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Pr="001966E2">
        <w:rPr>
          <w:rFonts w:ascii="Calibri" w:hAnsi="Calibri"/>
          <w:sz w:val="20"/>
          <w:szCs w:val="20"/>
        </w:rPr>
        <w:t xml:space="preserve">/MT/ </w:t>
      </w:r>
      <w:r w:rsidR="00271E6A">
        <w:rPr>
          <w:rFonts w:ascii="Calibri" w:hAnsi="Calibri"/>
          <w:sz w:val="20"/>
          <w:szCs w:val="20"/>
        </w:rPr>
        <w:t>1</w:t>
      </w:r>
      <w:r w:rsidR="00065571">
        <w:rPr>
          <w:rFonts w:ascii="Calibri" w:hAnsi="Calibri"/>
          <w:sz w:val="20"/>
          <w:szCs w:val="20"/>
        </w:rPr>
        <w:t>2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EC243B">
        <w:rPr>
          <w:rFonts w:ascii="Calibri" w:hAnsi="Calibri"/>
          <w:sz w:val="20"/>
          <w:szCs w:val="20"/>
        </w:rPr>
        <w:t>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065571">
        <w:rPr>
          <w:rFonts w:ascii="Calibri" w:hAnsi="Calibri"/>
          <w:color w:val="000000"/>
          <w:sz w:val="20"/>
          <w:szCs w:val="20"/>
        </w:rPr>
        <w:t>2016-08-10</w:t>
      </w:r>
    </w:p>
    <w:p w:rsidR="00914E34" w:rsidRDefault="00914E34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407353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B8" w:rsidRPr="00407353" w:rsidRDefault="00065571" w:rsidP="00653035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484711">
              <w:rPr>
                <w:rFonts w:asciiTheme="minorHAnsi" w:hAnsiTheme="minorHAnsi" w:cs="Arial"/>
                <w:bCs/>
              </w:rPr>
              <w:t>Firmy biorące udział w postępowaniu ogłoszonym w Systemie Zamówień Publicznych Portal Centralny Numer ogłoszenia:</w:t>
            </w:r>
            <w:r w:rsidRPr="00484711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484711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121769 - 2016; </w:t>
            </w:r>
            <w:r w:rsidRPr="00484711">
              <w:rPr>
                <w:rFonts w:ascii="Arial" w:hAnsi="Arial" w:cs="Arial"/>
                <w:bCs/>
                <w:sz w:val="20"/>
                <w:szCs w:val="28"/>
              </w:rPr>
              <w:t>data zamieszczenia</w:t>
            </w:r>
            <w:r w:rsidRPr="00484711">
              <w:rPr>
                <w:rFonts w:ascii="Arial" w:hAnsi="Arial" w:cs="Arial"/>
                <w:b/>
                <w:bCs/>
                <w:sz w:val="20"/>
                <w:szCs w:val="28"/>
              </w:rPr>
              <w:t>: 06.07.2016</w:t>
            </w:r>
            <w:r w:rsidRPr="00484711">
              <w:rPr>
                <w:rFonts w:asciiTheme="minorHAnsi" w:hAnsiTheme="minorHAnsi" w:cs="Arial"/>
                <w:sz w:val="18"/>
              </w:rPr>
              <w:t xml:space="preserve"> </w:t>
            </w:r>
            <w:r w:rsidRPr="00484711">
              <w:rPr>
                <w:rFonts w:asciiTheme="minorHAnsi" w:hAnsiTheme="minorHAnsi" w:cs="Arial"/>
                <w:bCs/>
              </w:rPr>
              <w:t xml:space="preserve">i na </w:t>
            </w:r>
            <w:r w:rsidRPr="00484711">
              <w:rPr>
                <w:rFonts w:asciiTheme="minorHAnsi" w:hAnsiTheme="minorHAnsi" w:cs="Arial"/>
              </w:rPr>
              <w:t xml:space="preserve">stronie internetowej </w:t>
            </w:r>
            <w:r w:rsidRPr="00484711">
              <w:rPr>
                <w:rFonts w:asciiTheme="minorHAnsi" w:hAnsiTheme="minorHAnsi" w:cs="Arial"/>
                <w:u w:val="single"/>
              </w:rPr>
              <w:t xml:space="preserve">zoz-konskie.bip.org.pl </w:t>
            </w:r>
            <w:r w:rsidRPr="00484711">
              <w:rPr>
                <w:rFonts w:asciiTheme="minorHAnsi" w:hAnsiTheme="minorHAnsi" w:cs="Arial"/>
              </w:rPr>
              <w:t>oraz w siedzibie zamawiającego -</w:t>
            </w:r>
            <w:r w:rsidRPr="00484711">
              <w:rPr>
                <w:rFonts w:asciiTheme="minorHAnsi" w:hAnsiTheme="minorHAnsi"/>
              </w:rPr>
              <w:t>Tablica ogłoszeń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966E2" w:rsidRPr="00407353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  <w:r w:rsidRPr="00407353">
        <w:rPr>
          <w:rStyle w:val="oznaczenie"/>
          <w:rFonts w:ascii="Calibri" w:hAnsi="Calibri"/>
          <w:b/>
          <w:bCs/>
          <w:szCs w:val="20"/>
        </w:rPr>
        <w:t>ZAWIADOMIENIE  O WYBORZE NAJKORZYSTNIEJSZEJ OFERTY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407353" w:rsidRPr="00271E6A" w:rsidRDefault="00271E6A" w:rsidP="004073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  <w:r w:rsidRPr="00271E6A">
        <w:rPr>
          <w:rFonts w:ascii="Arial Narrow" w:hAnsi="Arial Narrow"/>
          <w:b/>
          <w:szCs w:val="20"/>
        </w:rPr>
        <w:t xml:space="preserve">               dot.: </w:t>
      </w:r>
      <w:r w:rsidR="00065571" w:rsidRPr="00C17AD0">
        <w:rPr>
          <w:rFonts w:ascii="Calibri" w:hAnsi="Calibri"/>
          <w:b/>
          <w:szCs w:val="20"/>
        </w:rPr>
        <w:t>Sukcesywnie przez okres 36 -</w:t>
      </w:r>
      <w:proofErr w:type="spellStart"/>
      <w:r w:rsidR="00065571" w:rsidRPr="00C17AD0">
        <w:rPr>
          <w:rFonts w:ascii="Calibri" w:hAnsi="Calibri"/>
          <w:b/>
          <w:szCs w:val="20"/>
        </w:rPr>
        <w:t>ciu</w:t>
      </w:r>
      <w:proofErr w:type="spellEnd"/>
      <w:r w:rsidR="00065571" w:rsidRPr="00C17AD0">
        <w:rPr>
          <w:rFonts w:ascii="Calibri" w:hAnsi="Calibri"/>
          <w:b/>
          <w:szCs w:val="20"/>
        </w:rPr>
        <w:t xml:space="preserve"> miesięcy dostawy– pieluszek  (typu pampers), </w:t>
      </w:r>
      <w:proofErr w:type="spellStart"/>
      <w:r w:rsidR="00065571" w:rsidRPr="00C17AD0">
        <w:rPr>
          <w:rFonts w:ascii="Calibri" w:hAnsi="Calibri"/>
          <w:b/>
          <w:szCs w:val="20"/>
        </w:rPr>
        <w:t>pieluchomajtek</w:t>
      </w:r>
      <w:proofErr w:type="spellEnd"/>
      <w:r w:rsidR="00065571" w:rsidRPr="00C17AD0">
        <w:rPr>
          <w:rFonts w:ascii="Calibri" w:hAnsi="Calibri"/>
          <w:b/>
          <w:szCs w:val="20"/>
        </w:rPr>
        <w:t xml:space="preserve">  dla dorosłych i wkładek , systemów do kontrolowanej zbiórki płynnych i półpłynnych stolców i indywidualnych zestawów ochrony biologicznej wg  zadań  1 – 2 .</w:t>
      </w:r>
    </w:p>
    <w:p w:rsidR="00E45581" w:rsidRPr="001966E2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  <w:sz w:val="20"/>
          <w:szCs w:val="20"/>
        </w:rPr>
      </w:pPr>
    </w:p>
    <w:p w:rsidR="00DF12B8" w:rsidRPr="00407353" w:rsidRDefault="00375AAD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>1.</w:t>
      </w:r>
      <w:r w:rsidR="005F19D5" w:rsidRPr="00407353">
        <w:rPr>
          <w:rFonts w:ascii="Calibri" w:hAnsi="Calibri"/>
          <w:color w:val="000000"/>
          <w:sz w:val="22"/>
          <w:szCs w:val="20"/>
        </w:rPr>
        <w:t xml:space="preserve">Działając na podstawie art. 92 ust. 1 pkt. 1 </w:t>
      </w:r>
      <w:proofErr w:type="spellStart"/>
      <w:r w:rsidR="005F19D5" w:rsidRPr="00407353">
        <w:rPr>
          <w:rFonts w:ascii="Calibri" w:hAnsi="Calibri"/>
          <w:color w:val="000000"/>
          <w:sz w:val="22"/>
          <w:szCs w:val="20"/>
        </w:rPr>
        <w:t>Pzp</w:t>
      </w:r>
      <w:proofErr w:type="spellEnd"/>
      <w:r w:rsidR="005F19D5" w:rsidRPr="00407353">
        <w:rPr>
          <w:rFonts w:ascii="Calibri" w:hAnsi="Calibri"/>
          <w:color w:val="000000"/>
          <w:sz w:val="22"/>
          <w:szCs w:val="20"/>
        </w:rPr>
        <w:t>.  Zespół Opieki Zdrowotnej. Ulica Gimnazjalna 41 B</w:t>
      </w:r>
      <w:r w:rsidR="00DF12B8" w:rsidRPr="00407353">
        <w:rPr>
          <w:rFonts w:ascii="Calibri" w:hAnsi="Calibri"/>
          <w:color w:val="000000"/>
          <w:sz w:val="22"/>
          <w:szCs w:val="20"/>
        </w:rPr>
        <w:t xml:space="preserve">, </w:t>
      </w:r>
      <w:r w:rsidR="005F19D5" w:rsidRPr="00407353">
        <w:rPr>
          <w:rFonts w:ascii="Calibri" w:hAnsi="Calibri"/>
          <w:color w:val="000000"/>
          <w:sz w:val="22"/>
          <w:szCs w:val="20"/>
        </w:rPr>
        <w:t>26-200Końskie</w:t>
      </w:r>
      <w:r w:rsidR="00302492" w:rsidRPr="00407353">
        <w:rPr>
          <w:rFonts w:ascii="Calibri" w:hAnsi="Calibri"/>
          <w:color w:val="000000"/>
          <w:sz w:val="22"/>
          <w:szCs w:val="20"/>
        </w:rPr>
        <w:t>.</w:t>
      </w:r>
    </w:p>
    <w:p w:rsidR="00752507" w:rsidRPr="00407353" w:rsidRDefault="005F19D5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 xml:space="preserve"> </w:t>
      </w:r>
      <w:r w:rsidR="000C34CD" w:rsidRPr="00407353">
        <w:rPr>
          <w:rFonts w:ascii="Calibri" w:hAnsi="Calibri"/>
          <w:color w:val="000000"/>
          <w:sz w:val="22"/>
          <w:szCs w:val="20"/>
        </w:rPr>
        <w:t>I</w:t>
      </w:r>
      <w:r w:rsidRPr="00407353">
        <w:rPr>
          <w:rFonts w:ascii="Calibri" w:hAnsi="Calibri"/>
          <w:color w:val="000000"/>
          <w:sz w:val="22"/>
          <w:szCs w:val="20"/>
        </w:rPr>
        <w:t>nformuje, że w prowadzonym postępowaniu, wybrano do realizacji zamówienia najkorzystniejsz</w:t>
      </w:r>
      <w:r w:rsidR="00445385" w:rsidRPr="00407353">
        <w:rPr>
          <w:rFonts w:ascii="Calibri" w:hAnsi="Calibri"/>
          <w:color w:val="000000"/>
          <w:sz w:val="22"/>
          <w:szCs w:val="20"/>
        </w:rPr>
        <w:t xml:space="preserve">e </w:t>
      </w:r>
      <w:r w:rsidR="00375AAD" w:rsidRPr="00407353">
        <w:rPr>
          <w:rFonts w:ascii="Calibri" w:hAnsi="Calibri"/>
          <w:color w:val="000000"/>
          <w:sz w:val="22"/>
          <w:szCs w:val="20"/>
        </w:rPr>
        <w:t xml:space="preserve">oferty w zakresie następujących części zamówienia: </w:t>
      </w:r>
    </w:p>
    <w:p w:rsidR="00407353" w:rsidRDefault="00407353" w:rsidP="00407353">
      <w:pPr>
        <w:ind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065571" w:rsidRPr="00C17AD0" w:rsidRDefault="00A020A7" w:rsidP="00065571">
      <w:pPr>
        <w:rPr>
          <w:rFonts w:ascii="Calibri" w:hAnsi="Calibri"/>
          <w:bCs/>
          <w:sz w:val="20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>-  zad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 xml:space="preserve">  </w:t>
      </w:r>
      <w:r w:rsidR="00E45581" w:rsidRPr="00407353">
        <w:rPr>
          <w:rFonts w:asciiTheme="minorHAnsi" w:hAnsiTheme="minorHAnsi"/>
          <w:color w:val="000000"/>
          <w:sz w:val="22"/>
          <w:szCs w:val="20"/>
        </w:rPr>
        <w:t>1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>,</w:t>
      </w:r>
      <w:r w:rsidR="00065571">
        <w:rPr>
          <w:rFonts w:asciiTheme="minorHAnsi" w:hAnsiTheme="minorHAnsi"/>
          <w:color w:val="000000"/>
          <w:sz w:val="22"/>
          <w:szCs w:val="20"/>
        </w:rPr>
        <w:t xml:space="preserve">   </w:t>
      </w:r>
      <w:r w:rsidR="00407353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21E94" w:rsidRPr="00407353">
        <w:rPr>
          <w:rFonts w:asciiTheme="minorHAnsi" w:hAnsiTheme="minorHAnsi"/>
          <w:color w:val="000000"/>
          <w:sz w:val="22"/>
          <w:szCs w:val="20"/>
        </w:rPr>
        <w:t>-</w:t>
      </w:r>
      <w:r w:rsid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065571">
        <w:rPr>
          <w:rFonts w:asciiTheme="minorHAnsi" w:hAnsiTheme="minorHAnsi"/>
          <w:color w:val="000000"/>
          <w:sz w:val="22"/>
          <w:szCs w:val="20"/>
        </w:rPr>
        <w:t xml:space="preserve">  </w:t>
      </w:r>
      <w:r w:rsidR="00185418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065571" w:rsidRPr="00C17AD0">
        <w:rPr>
          <w:rFonts w:ascii="Calibri" w:hAnsi="Calibri"/>
          <w:bCs/>
          <w:sz w:val="20"/>
          <w:szCs w:val="20"/>
        </w:rPr>
        <w:t>Toruńskie Zakłady Materiałów Opatrunkowych S.A ul. Żółkiewskiego 20/26, 87-100 Toruń</w:t>
      </w:r>
    </w:p>
    <w:p w:rsidR="00842525" w:rsidRPr="00407353" w:rsidRDefault="00A020A7" w:rsidP="00AE0E64">
      <w:pPr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>-  zad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E45581" w:rsidRPr="00407353">
        <w:rPr>
          <w:rFonts w:asciiTheme="minorHAnsi" w:hAnsiTheme="minorHAnsi"/>
          <w:color w:val="000000"/>
          <w:sz w:val="22"/>
          <w:szCs w:val="20"/>
        </w:rPr>
        <w:t>2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>,</w:t>
      </w:r>
      <w:r w:rsidR="00065571">
        <w:rPr>
          <w:rFonts w:asciiTheme="minorHAnsi" w:hAnsiTheme="minorHAnsi"/>
          <w:color w:val="000000"/>
          <w:sz w:val="22"/>
          <w:szCs w:val="20"/>
        </w:rPr>
        <w:t xml:space="preserve">   </w:t>
      </w:r>
      <w:r w:rsidR="00407353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21E94" w:rsidRPr="00407353">
        <w:rPr>
          <w:rFonts w:asciiTheme="minorHAnsi" w:hAnsiTheme="minorHAnsi"/>
          <w:color w:val="000000"/>
          <w:sz w:val="22"/>
          <w:szCs w:val="20"/>
        </w:rPr>
        <w:t>-</w:t>
      </w:r>
      <w:r w:rsidR="00752507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065571">
        <w:rPr>
          <w:rFonts w:asciiTheme="minorHAnsi" w:hAnsiTheme="minorHAnsi"/>
          <w:color w:val="000000"/>
          <w:sz w:val="22"/>
          <w:szCs w:val="20"/>
        </w:rPr>
        <w:t xml:space="preserve">  </w:t>
      </w:r>
      <w:r w:rsidR="00121E94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proofErr w:type="spellStart"/>
      <w:r w:rsidR="00065571" w:rsidRPr="00C17AD0">
        <w:rPr>
          <w:rFonts w:ascii="Calibri" w:hAnsi="Calibri"/>
          <w:bCs/>
          <w:sz w:val="20"/>
          <w:szCs w:val="20"/>
        </w:rPr>
        <w:t>ConvaTec</w:t>
      </w:r>
      <w:proofErr w:type="spellEnd"/>
      <w:r w:rsidR="00065571" w:rsidRPr="00C17AD0">
        <w:rPr>
          <w:rFonts w:ascii="Calibri" w:hAnsi="Calibri"/>
          <w:bCs/>
          <w:sz w:val="20"/>
          <w:szCs w:val="20"/>
        </w:rPr>
        <w:t xml:space="preserve"> Polska Sp. z o.o. </w:t>
      </w:r>
      <w:r w:rsidR="00065571">
        <w:rPr>
          <w:rFonts w:ascii="Calibri" w:hAnsi="Calibri"/>
          <w:bCs/>
          <w:sz w:val="20"/>
          <w:szCs w:val="20"/>
        </w:rPr>
        <w:t xml:space="preserve"> </w:t>
      </w:r>
      <w:r w:rsidR="00065571" w:rsidRPr="00C17AD0">
        <w:rPr>
          <w:rFonts w:ascii="Calibri" w:hAnsi="Calibri"/>
          <w:bCs/>
          <w:sz w:val="20"/>
          <w:szCs w:val="20"/>
        </w:rPr>
        <w:t>Al. Armii Ludowej 26</w:t>
      </w:r>
      <w:r w:rsidR="00065571">
        <w:rPr>
          <w:rFonts w:ascii="Calibri" w:hAnsi="Calibri"/>
          <w:bCs/>
          <w:sz w:val="20"/>
          <w:szCs w:val="20"/>
        </w:rPr>
        <w:t xml:space="preserve"> </w:t>
      </w:r>
      <w:r w:rsidR="00065571" w:rsidRPr="00C17AD0">
        <w:rPr>
          <w:rFonts w:ascii="Calibri" w:hAnsi="Calibri"/>
          <w:bCs/>
          <w:sz w:val="20"/>
          <w:szCs w:val="20"/>
        </w:rPr>
        <w:t>00-609 Warszawa</w:t>
      </w:r>
    </w:p>
    <w:p w:rsidR="00AE0E64" w:rsidRPr="00953513" w:rsidRDefault="00271E6A" w:rsidP="00AE0E64">
      <w:pPr>
        <w:rPr>
          <w:rFonts w:ascii="Calibri" w:hAnsi="Calibri"/>
          <w:bCs/>
          <w:sz w:val="20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 xml:space="preserve">-  zad  </w:t>
      </w:r>
      <w:r w:rsidR="00065571">
        <w:rPr>
          <w:rFonts w:asciiTheme="minorHAnsi" w:hAnsiTheme="minorHAnsi"/>
          <w:color w:val="000000"/>
          <w:sz w:val="22"/>
          <w:szCs w:val="20"/>
        </w:rPr>
        <w:t>2A</w:t>
      </w:r>
      <w:r w:rsidRPr="00407353">
        <w:rPr>
          <w:rFonts w:asciiTheme="minorHAnsi" w:hAnsiTheme="minorHAnsi"/>
          <w:color w:val="000000"/>
          <w:sz w:val="22"/>
          <w:szCs w:val="20"/>
        </w:rPr>
        <w:t>, -</w:t>
      </w:r>
      <w:r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065571">
        <w:rPr>
          <w:rFonts w:asciiTheme="minorHAnsi" w:hAnsiTheme="minorHAnsi"/>
          <w:color w:val="000000"/>
          <w:sz w:val="22"/>
          <w:szCs w:val="20"/>
        </w:rPr>
        <w:t xml:space="preserve">   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proofErr w:type="spellStart"/>
      <w:r w:rsidR="00AE0E64" w:rsidRPr="00953513">
        <w:rPr>
          <w:rFonts w:ascii="Calibri" w:hAnsi="Calibri"/>
          <w:b/>
          <w:bCs/>
          <w:sz w:val="20"/>
          <w:szCs w:val="20"/>
        </w:rPr>
        <w:t>A</w:t>
      </w:r>
      <w:r w:rsidR="00065571">
        <w:rPr>
          <w:rFonts w:ascii="Calibri" w:hAnsi="Calibri"/>
          <w:bCs/>
          <w:sz w:val="20"/>
          <w:szCs w:val="20"/>
        </w:rPr>
        <w:t>rmed</w:t>
      </w:r>
      <w:proofErr w:type="spellEnd"/>
      <w:r w:rsidR="00AE0E64" w:rsidRPr="00065571">
        <w:rPr>
          <w:rFonts w:ascii="Calibri" w:hAnsi="Calibri"/>
          <w:bCs/>
          <w:sz w:val="20"/>
          <w:szCs w:val="20"/>
        </w:rPr>
        <w:t xml:space="preserve"> </w:t>
      </w:r>
      <w:r w:rsidR="00AE0E64" w:rsidRPr="00953513">
        <w:rPr>
          <w:rFonts w:ascii="Calibri" w:hAnsi="Calibri"/>
          <w:bCs/>
          <w:sz w:val="20"/>
          <w:szCs w:val="20"/>
        </w:rPr>
        <w:t xml:space="preserve">Dystrybucja Sprzętu Medycznego Tomasz </w:t>
      </w:r>
      <w:proofErr w:type="spellStart"/>
      <w:r w:rsidR="00AE0E64" w:rsidRPr="00953513">
        <w:rPr>
          <w:rFonts w:ascii="Calibri" w:hAnsi="Calibri"/>
          <w:bCs/>
          <w:sz w:val="20"/>
          <w:szCs w:val="20"/>
        </w:rPr>
        <w:t>Podesek</w:t>
      </w:r>
      <w:proofErr w:type="spellEnd"/>
      <w:r w:rsidR="00AE0E64" w:rsidRPr="00953513">
        <w:rPr>
          <w:rFonts w:ascii="Calibri" w:hAnsi="Calibri"/>
          <w:bCs/>
          <w:sz w:val="20"/>
          <w:szCs w:val="20"/>
        </w:rPr>
        <w:t xml:space="preserve"> ul. Kopernika 19 A,   28-100 Busko Zdrój </w:t>
      </w:r>
    </w:p>
    <w:p w:rsidR="00185418" w:rsidRPr="00752507" w:rsidRDefault="00185418" w:rsidP="00407353">
      <w:pPr>
        <w:ind w:right="-23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19D5" w:rsidRPr="00407353" w:rsidRDefault="00375AAD" w:rsidP="00407353">
      <w:pPr>
        <w:ind w:right="-233"/>
        <w:jc w:val="both"/>
        <w:rPr>
          <w:rFonts w:ascii="Calibri" w:hAnsi="Calibri"/>
          <w:i/>
          <w:noProof/>
          <w:sz w:val="22"/>
          <w:szCs w:val="18"/>
        </w:rPr>
      </w:pPr>
      <w:r w:rsidRPr="00407353">
        <w:rPr>
          <w:rFonts w:ascii="Calibri" w:hAnsi="Calibri"/>
          <w:i/>
          <w:noProof/>
          <w:sz w:val="22"/>
          <w:szCs w:val="18"/>
        </w:rPr>
        <w:t>Uzasadnienie wyboru: W postępowaniu o udzielenie zamówienia w trybie przetargu nieograniczonego, przy zastosowaniu  k</w:t>
      </w:r>
      <w:r w:rsidR="00F6269E" w:rsidRPr="00407353">
        <w:rPr>
          <w:rFonts w:ascii="Calibri" w:hAnsi="Calibri"/>
          <w:i/>
          <w:noProof/>
          <w:sz w:val="22"/>
          <w:szCs w:val="18"/>
        </w:rPr>
        <w:t>ryterium wyboru oferty - cena  9</w:t>
      </w:r>
      <w:r w:rsidR="008977C0" w:rsidRPr="00407353">
        <w:rPr>
          <w:rFonts w:ascii="Calibri" w:hAnsi="Calibri"/>
          <w:i/>
          <w:noProof/>
          <w:sz w:val="22"/>
          <w:szCs w:val="18"/>
        </w:rPr>
        <w:t>9</w:t>
      </w:r>
      <w:r w:rsidRPr="00407353">
        <w:rPr>
          <w:rFonts w:ascii="Calibri" w:hAnsi="Calibri"/>
          <w:i/>
          <w:noProof/>
          <w:sz w:val="22"/>
          <w:szCs w:val="18"/>
        </w:rPr>
        <w:t xml:space="preserve"> % </w:t>
      </w:r>
      <w:r w:rsidR="00F6269E" w:rsidRPr="00407353">
        <w:rPr>
          <w:rFonts w:ascii="Calibri" w:hAnsi="Calibri"/>
          <w:i/>
          <w:noProof/>
          <w:sz w:val="22"/>
          <w:szCs w:val="18"/>
        </w:rPr>
        <w:t xml:space="preserve"> </w:t>
      </w:r>
      <w:r w:rsidR="008977C0" w:rsidRPr="00407353">
        <w:rPr>
          <w:rFonts w:ascii="Calibri" w:hAnsi="Calibri"/>
          <w:i/>
          <w:noProof/>
          <w:sz w:val="22"/>
          <w:szCs w:val="18"/>
        </w:rPr>
        <w:t>termin płatności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</w:t>
      </w:r>
      <w:r w:rsidR="00F6269E" w:rsidRPr="00407353">
        <w:rPr>
          <w:rFonts w:ascii="Calibri" w:hAnsi="Calibri"/>
          <w:i/>
          <w:noProof/>
          <w:sz w:val="22"/>
          <w:szCs w:val="18"/>
        </w:rPr>
        <w:t xml:space="preserve">1% </w:t>
      </w:r>
      <w:r w:rsidRPr="00407353">
        <w:rPr>
          <w:rFonts w:ascii="Calibri" w:hAnsi="Calibri"/>
          <w:i/>
          <w:noProof/>
          <w:sz w:val="22"/>
          <w:szCs w:val="18"/>
        </w:rPr>
        <w:t>w/w Wykonawc</w:t>
      </w:r>
      <w:r w:rsidR="008977C0" w:rsidRPr="00407353">
        <w:rPr>
          <w:rFonts w:ascii="Calibri" w:hAnsi="Calibri"/>
          <w:i/>
          <w:noProof/>
          <w:sz w:val="22"/>
          <w:szCs w:val="18"/>
        </w:rPr>
        <w:t>y  spełnili</w:t>
      </w:r>
      <w:r w:rsidRPr="00407353">
        <w:rPr>
          <w:rFonts w:ascii="Calibri" w:hAnsi="Calibri"/>
          <w:i/>
          <w:noProof/>
          <w:sz w:val="22"/>
          <w:szCs w:val="18"/>
        </w:rPr>
        <w:t xml:space="preserve"> warunki zamówienia w zakresie podmioto</w:t>
      </w:r>
      <w:r w:rsidR="00185418" w:rsidRPr="00407353">
        <w:rPr>
          <w:rFonts w:ascii="Calibri" w:hAnsi="Calibri"/>
          <w:i/>
          <w:noProof/>
          <w:sz w:val="22"/>
          <w:szCs w:val="18"/>
        </w:rPr>
        <w:t>wym i przedmiotowym oraz złoży</w:t>
      </w:r>
      <w:r w:rsidR="008977C0" w:rsidRPr="00407353">
        <w:rPr>
          <w:rFonts w:ascii="Calibri" w:hAnsi="Calibri"/>
          <w:i/>
          <w:noProof/>
          <w:sz w:val="22"/>
          <w:szCs w:val="18"/>
        </w:rPr>
        <w:t>li</w:t>
      </w:r>
      <w:r w:rsidRPr="00407353">
        <w:rPr>
          <w:rFonts w:ascii="Calibri" w:hAnsi="Calibri"/>
          <w:i/>
          <w:noProof/>
          <w:sz w:val="22"/>
          <w:szCs w:val="18"/>
        </w:rPr>
        <w:t xml:space="preserve"> ofert</w:t>
      </w:r>
      <w:r w:rsidR="008977C0" w:rsidRPr="00407353">
        <w:rPr>
          <w:rFonts w:ascii="Calibri" w:hAnsi="Calibri"/>
          <w:i/>
          <w:noProof/>
          <w:sz w:val="22"/>
          <w:szCs w:val="18"/>
        </w:rPr>
        <w:t>y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 nie podlegającą</w:t>
      </w:r>
      <w:r w:rsidRPr="00407353">
        <w:rPr>
          <w:rFonts w:ascii="Calibri" w:hAnsi="Calibri"/>
          <w:i/>
          <w:noProof/>
          <w:sz w:val="22"/>
          <w:szCs w:val="18"/>
        </w:rPr>
        <w:t xml:space="preserve"> odrzuceniu i zgodnie z definicją zawartą w art. 2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p</w:t>
      </w:r>
      <w:r w:rsidR="008977C0" w:rsidRPr="00407353">
        <w:rPr>
          <w:rFonts w:ascii="Calibri" w:hAnsi="Calibri"/>
          <w:i/>
          <w:noProof/>
          <w:sz w:val="22"/>
          <w:szCs w:val="18"/>
        </w:rPr>
        <w:t>kt 5 Pzp  stanowi o tym, że są</w:t>
      </w:r>
      <w:r w:rsidRPr="00407353">
        <w:rPr>
          <w:rFonts w:ascii="Calibri" w:hAnsi="Calibri"/>
          <w:i/>
          <w:noProof/>
          <w:sz w:val="22"/>
          <w:szCs w:val="18"/>
        </w:rPr>
        <w:t xml:space="preserve">  to ofert</w:t>
      </w:r>
      <w:r w:rsidR="008977C0" w:rsidRPr="00407353">
        <w:rPr>
          <w:rFonts w:ascii="Calibri" w:hAnsi="Calibri"/>
          <w:i/>
          <w:noProof/>
          <w:sz w:val="22"/>
          <w:szCs w:val="18"/>
        </w:rPr>
        <w:t>y</w:t>
      </w:r>
      <w:r w:rsidRPr="00407353">
        <w:rPr>
          <w:rFonts w:ascii="Calibri" w:hAnsi="Calibri"/>
          <w:i/>
          <w:noProof/>
          <w:sz w:val="22"/>
          <w:szCs w:val="18"/>
        </w:rPr>
        <w:t xml:space="preserve"> najkorzystniejsz</w:t>
      </w:r>
      <w:r w:rsidR="008977C0" w:rsidRPr="00407353">
        <w:rPr>
          <w:rFonts w:ascii="Calibri" w:hAnsi="Calibri"/>
          <w:i/>
          <w:noProof/>
          <w:sz w:val="22"/>
          <w:szCs w:val="18"/>
        </w:rPr>
        <w:t>e</w:t>
      </w:r>
      <w:r w:rsidRPr="00407353">
        <w:rPr>
          <w:rFonts w:ascii="Calibri" w:hAnsi="Calibri"/>
          <w:i/>
          <w:noProof/>
          <w:sz w:val="22"/>
          <w:szCs w:val="18"/>
        </w:rPr>
        <w:t>. Podstawą prawną dokonanego wyboru jest art. 91 ust. 1 Pzp oraz Kodeks Cywilny</w:t>
      </w:r>
      <w:r w:rsidR="00FA5846" w:rsidRPr="00407353">
        <w:rPr>
          <w:rFonts w:ascii="Calibri" w:hAnsi="Calibri"/>
          <w:i/>
          <w:noProof/>
          <w:sz w:val="22"/>
          <w:szCs w:val="18"/>
        </w:rPr>
        <w:t xml:space="preserve">. </w:t>
      </w:r>
    </w:p>
    <w:p w:rsidR="00185418" w:rsidRPr="00407353" w:rsidRDefault="005F19D5" w:rsidP="00407353">
      <w:pPr>
        <w:ind w:right="-233"/>
        <w:jc w:val="both"/>
        <w:rPr>
          <w:rFonts w:ascii="Calibri" w:hAnsi="Calibri"/>
          <w:i/>
          <w:noProof/>
          <w:sz w:val="22"/>
          <w:szCs w:val="18"/>
        </w:rPr>
      </w:pPr>
      <w:r w:rsidRPr="00407353">
        <w:rPr>
          <w:rFonts w:ascii="Calibri" w:hAnsi="Calibri"/>
          <w:i/>
          <w:noProof/>
          <w:sz w:val="22"/>
          <w:szCs w:val="18"/>
        </w:rPr>
        <w:t>Działając na podstawie art. 92 ust. 1 pkt. 1 Pzp Zamawiający informuje w prowadzonym postępowaniu złożono następujące oferty:</w:t>
      </w:r>
      <w:r w:rsidR="003B6208" w:rsidRPr="00407353">
        <w:rPr>
          <w:rFonts w:ascii="Calibri" w:hAnsi="Calibri"/>
          <w:i/>
          <w:noProof/>
          <w:sz w:val="22"/>
          <w:szCs w:val="18"/>
        </w:rPr>
        <w:t xml:space="preserve">      </w:t>
      </w:r>
    </w:p>
    <w:p w:rsidR="003B6208" w:rsidRPr="001966E2" w:rsidRDefault="003B6208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06"/>
        <w:gridCol w:w="1276"/>
        <w:gridCol w:w="851"/>
        <w:gridCol w:w="708"/>
        <w:gridCol w:w="718"/>
        <w:gridCol w:w="707"/>
        <w:gridCol w:w="843"/>
      </w:tblGrid>
      <w:tr w:rsidR="00842525" w:rsidRPr="001966E2" w:rsidTr="00065571">
        <w:trPr>
          <w:trHeight w:val="180"/>
        </w:trPr>
        <w:tc>
          <w:tcPr>
            <w:tcW w:w="430" w:type="dxa"/>
          </w:tcPr>
          <w:p w:rsidR="00842525" w:rsidRPr="001966E2" w:rsidRDefault="00842525" w:rsidP="008425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66E2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06" w:type="dxa"/>
          </w:tcPr>
          <w:p w:rsidR="00842525" w:rsidRPr="001966E2" w:rsidRDefault="00842525" w:rsidP="008425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6E2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6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6299F">
              <w:rPr>
                <w:rFonts w:asciiTheme="minorHAnsi" w:hAnsiTheme="minorHAnsi"/>
                <w:bCs/>
                <w:sz w:val="16"/>
                <w:szCs w:val="16"/>
              </w:rPr>
              <w:t>Cena brutto zł</w:t>
            </w:r>
          </w:p>
        </w:tc>
        <w:tc>
          <w:tcPr>
            <w:tcW w:w="851" w:type="dxa"/>
          </w:tcPr>
          <w:p w:rsidR="00842525" w:rsidRPr="005E3E9C" w:rsidRDefault="00842525" w:rsidP="00842525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42525">
              <w:rPr>
                <w:rFonts w:asciiTheme="minorHAnsi" w:hAnsiTheme="minorHAnsi"/>
                <w:bCs/>
                <w:sz w:val="16"/>
                <w:szCs w:val="16"/>
              </w:rPr>
              <w:t>Termin płatności</w:t>
            </w:r>
          </w:p>
        </w:tc>
        <w:tc>
          <w:tcPr>
            <w:tcW w:w="708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 za cenę</w:t>
            </w:r>
          </w:p>
        </w:tc>
        <w:tc>
          <w:tcPr>
            <w:tcW w:w="718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2C1584" w:rsidRDefault="00842525" w:rsidP="00842525">
            <w:pPr>
              <w:jc w:val="center"/>
              <w:rPr>
                <w:rFonts w:ascii="Calibri" w:hAnsi="Calibri" w:cs="Aparajita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termin</w:t>
            </w:r>
          </w:p>
        </w:tc>
        <w:tc>
          <w:tcPr>
            <w:tcW w:w="707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razem</w:t>
            </w:r>
          </w:p>
        </w:tc>
        <w:tc>
          <w:tcPr>
            <w:tcW w:w="843" w:type="dxa"/>
          </w:tcPr>
          <w:p w:rsidR="00842525" w:rsidRPr="000F64FB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Nr zad</w:t>
            </w:r>
          </w:p>
        </w:tc>
      </w:tr>
      <w:tr w:rsidR="00065571" w:rsidRPr="001966E2" w:rsidTr="00065571">
        <w:trPr>
          <w:trHeight w:val="469"/>
        </w:trPr>
        <w:tc>
          <w:tcPr>
            <w:tcW w:w="430" w:type="dxa"/>
          </w:tcPr>
          <w:p w:rsidR="00065571" w:rsidRPr="00877E6C" w:rsidRDefault="00065571" w:rsidP="00065571">
            <w:pPr>
              <w:ind w:left="180"/>
              <w:jc w:val="both"/>
              <w:rPr>
                <w:bCs/>
                <w:spacing w:val="-14"/>
                <w:sz w:val="22"/>
                <w:szCs w:val="22"/>
              </w:rPr>
            </w:pPr>
            <w:r w:rsidRPr="00877E6C">
              <w:rPr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4106" w:type="dxa"/>
          </w:tcPr>
          <w:p w:rsidR="00065571" w:rsidRPr="00C17AD0" w:rsidRDefault="00065571" w:rsidP="0006557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17AD0">
              <w:rPr>
                <w:rFonts w:ascii="Calibri" w:hAnsi="Calibri"/>
                <w:bCs/>
                <w:sz w:val="20"/>
                <w:szCs w:val="20"/>
              </w:rPr>
              <w:t xml:space="preserve">ARMED Dystrybucja Sprzętu Medycznego Tomasz </w:t>
            </w:r>
            <w:proofErr w:type="spellStart"/>
            <w:r w:rsidRPr="00C17AD0">
              <w:rPr>
                <w:rFonts w:ascii="Calibri" w:hAnsi="Calibri"/>
                <w:bCs/>
                <w:sz w:val="20"/>
                <w:szCs w:val="20"/>
              </w:rPr>
              <w:t>Podesek</w:t>
            </w:r>
            <w:proofErr w:type="spellEnd"/>
            <w:r w:rsidRPr="00C17AD0">
              <w:rPr>
                <w:rFonts w:ascii="Calibri" w:hAnsi="Calibri"/>
                <w:bCs/>
                <w:sz w:val="20"/>
                <w:szCs w:val="20"/>
              </w:rPr>
              <w:t xml:space="preserve"> ul. Kopernika 19 A,   </w:t>
            </w:r>
          </w:p>
          <w:p w:rsidR="00065571" w:rsidRPr="00C17AD0" w:rsidRDefault="00065571" w:rsidP="00065571">
            <w:pPr>
              <w:rPr>
                <w:rFonts w:ascii="Calibri" w:hAnsi="Calibri"/>
                <w:sz w:val="20"/>
                <w:szCs w:val="16"/>
              </w:rPr>
            </w:pPr>
            <w:r w:rsidRPr="00C17AD0">
              <w:rPr>
                <w:rFonts w:ascii="Calibri" w:hAnsi="Calibri"/>
                <w:bCs/>
                <w:sz w:val="20"/>
                <w:szCs w:val="20"/>
              </w:rPr>
              <w:t xml:space="preserve">28-100 Busko Zdrój </w:t>
            </w:r>
          </w:p>
        </w:tc>
        <w:tc>
          <w:tcPr>
            <w:tcW w:w="1276" w:type="dxa"/>
          </w:tcPr>
          <w:p w:rsidR="00065571" w:rsidRPr="00065571" w:rsidRDefault="00065571" w:rsidP="00065571">
            <w:pPr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65571">
              <w:rPr>
                <w:rFonts w:ascii="Calibri" w:hAnsi="Calibri"/>
                <w:bCs/>
                <w:sz w:val="22"/>
                <w:szCs w:val="20"/>
              </w:rPr>
              <w:t>56 614,95</w:t>
            </w:r>
          </w:p>
          <w:p w:rsidR="00065571" w:rsidRPr="00065571" w:rsidRDefault="00065571" w:rsidP="00065571">
            <w:pPr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65571">
              <w:rPr>
                <w:rFonts w:ascii="Calibri" w:hAnsi="Calibri"/>
                <w:bCs/>
                <w:sz w:val="22"/>
                <w:szCs w:val="20"/>
              </w:rPr>
              <w:t>21 697,20</w:t>
            </w:r>
          </w:p>
        </w:tc>
        <w:tc>
          <w:tcPr>
            <w:tcW w:w="851" w:type="dxa"/>
          </w:tcPr>
          <w:p w:rsidR="00065571" w:rsidRDefault="00065571" w:rsidP="0006557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0B64BC">
              <w:rPr>
                <w:rFonts w:ascii="Calibri" w:hAnsi="Calibri"/>
                <w:bCs/>
                <w:spacing w:val="-14"/>
              </w:rPr>
              <w:t>60</w:t>
            </w:r>
          </w:p>
          <w:p w:rsidR="00065571" w:rsidRPr="000B64BC" w:rsidRDefault="00065571" w:rsidP="00065571">
            <w:pPr>
              <w:jc w:val="center"/>
              <w:rPr>
                <w:rFonts w:ascii="Calibri" w:hAnsi="Calibri"/>
                <w:bCs/>
                <w:spacing w:val="-14"/>
              </w:rPr>
            </w:pPr>
            <w:r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708" w:type="dxa"/>
          </w:tcPr>
          <w:p w:rsidR="00065571" w:rsidRDefault="00914E34" w:rsidP="00065571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75.15</w:t>
            </w:r>
          </w:p>
          <w:p w:rsidR="00065571" w:rsidRPr="00AE0E64" w:rsidRDefault="00065571" w:rsidP="00065571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99</w:t>
            </w:r>
          </w:p>
        </w:tc>
        <w:tc>
          <w:tcPr>
            <w:tcW w:w="718" w:type="dxa"/>
          </w:tcPr>
          <w:p w:rsidR="00065571" w:rsidRDefault="00065571" w:rsidP="00065571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  <w:p w:rsidR="00065571" w:rsidRPr="00AE0E64" w:rsidRDefault="00065571" w:rsidP="00065571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</w:tc>
        <w:tc>
          <w:tcPr>
            <w:tcW w:w="707" w:type="dxa"/>
          </w:tcPr>
          <w:p w:rsidR="00914E34" w:rsidRDefault="00914E34" w:rsidP="00065571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76,15</w:t>
            </w:r>
          </w:p>
          <w:p w:rsidR="00065571" w:rsidRPr="00AE0E64" w:rsidRDefault="00065571" w:rsidP="00065571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100</w:t>
            </w:r>
          </w:p>
        </w:tc>
        <w:tc>
          <w:tcPr>
            <w:tcW w:w="843" w:type="dxa"/>
          </w:tcPr>
          <w:p w:rsidR="00065571" w:rsidRPr="00C17AD0" w:rsidRDefault="00065571" w:rsidP="00065571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C17AD0">
              <w:rPr>
                <w:rFonts w:ascii="Calibri" w:hAnsi="Calibri"/>
                <w:bCs/>
                <w:sz w:val="20"/>
              </w:rPr>
              <w:t>2</w:t>
            </w:r>
          </w:p>
          <w:p w:rsidR="00065571" w:rsidRPr="00C17AD0" w:rsidRDefault="00065571" w:rsidP="00065571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C17AD0">
              <w:rPr>
                <w:rFonts w:ascii="Calibri" w:hAnsi="Calibri"/>
                <w:bCs/>
                <w:sz w:val="20"/>
              </w:rPr>
              <w:t>2A</w:t>
            </w:r>
          </w:p>
        </w:tc>
      </w:tr>
      <w:tr w:rsidR="00065571" w:rsidRPr="001966E2" w:rsidTr="00065571">
        <w:trPr>
          <w:trHeight w:val="255"/>
        </w:trPr>
        <w:tc>
          <w:tcPr>
            <w:tcW w:w="430" w:type="dxa"/>
          </w:tcPr>
          <w:p w:rsidR="00065571" w:rsidRPr="00877E6C" w:rsidRDefault="00065571" w:rsidP="00065571">
            <w:pPr>
              <w:ind w:left="180"/>
              <w:jc w:val="both"/>
              <w:rPr>
                <w:bCs/>
                <w:spacing w:val="-14"/>
                <w:sz w:val="22"/>
                <w:szCs w:val="22"/>
              </w:rPr>
            </w:pPr>
            <w:r>
              <w:rPr>
                <w:bCs/>
                <w:spacing w:val="-14"/>
                <w:sz w:val="22"/>
                <w:szCs w:val="22"/>
              </w:rPr>
              <w:t>2</w:t>
            </w:r>
          </w:p>
        </w:tc>
        <w:tc>
          <w:tcPr>
            <w:tcW w:w="4106" w:type="dxa"/>
          </w:tcPr>
          <w:p w:rsidR="00065571" w:rsidRPr="00C17AD0" w:rsidRDefault="00065571" w:rsidP="00065571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C17AD0">
              <w:rPr>
                <w:rFonts w:ascii="Calibri" w:hAnsi="Calibri"/>
                <w:bCs/>
                <w:sz w:val="20"/>
                <w:szCs w:val="20"/>
              </w:rPr>
              <w:t>Sinmed</w:t>
            </w:r>
            <w:proofErr w:type="spellEnd"/>
            <w:r w:rsidRPr="00C17AD0">
              <w:rPr>
                <w:rFonts w:ascii="Calibri" w:hAnsi="Calibri"/>
                <w:bCs/>
                <w:sz w:val="20"/>
                <w:szCs w:val="20"/>
              </w:rPr>
              <w:t xml:space="preserve">  Aleksandra Piątkowska ul. Toszecka 6, </w:t>
            </w:r>
          </w:p>
          <w:p w:rsidR="00065571" w:rsidRPr="00C17AD0" w:rsidRDefault="00065571" w:rsidP="0006557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17AD0">
              <w:rPr>
                <w:rFonts w:ascii="Calibri" w:hAnsi="Calibri"/>
                <w:bCs/>
                <w:sz w:val="20"/>
                <w:szCs w:val="20"/>
              </w:rPr>
              <w:t>44-100 Gliwice</w:t>
            </w:r>
          </w:p>
        </w:tc>
        <w:tc>
          <w:tcPr>
            <w:tcW w:w="1276" w:type="dxa"/>
          </w:tcPr>
          <w:p w:rsidR="00065571" w:rsidRPr="00065571" w:rsidRDefault="00065571" w:rsidP="00065571">
            <w:pPr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65571">
              <w:rPr>
                <w:rFonts w:ascii="Calibri" w:hAnsi="Calibri"/>
                <w:bCs/>
                <w:sz w:val="22"/>
                <w:szCs w:val="20"/>
              </w:rPr>
              <w:t>25 959,15</w:t>
            </w:r>
          </w:p>
        </w:tc>
        <w:tc>
          <w:tcPr>
            <w:tcW w:w="851" w:type="dxa"/>
          </w:tcPr>
          <w:p w:rsidR="00065571" w:rsidRPr="000B64BC" w:rsidRDefault="00065571" w:rsidP="0006557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0B64BC"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708" w:type="dxa"/>
          </w:tcPr>
          <w:p w:rsidR="00065571" w:rsidRPr="00AE0E64" w:rsidRDefault="00914E34" w:rsidP="00065571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82,75</w:t>
            </w:r>
          </w:p>
        </w:tc>
        <w:tc>
          <w:tcPr>
            <w:tcW w:w="718" w:type="dxa"/>
          </w:tcPr>
          <w:p w:rsidR="00065571" w:rsidRPr="00AE0E64" w:rsidRDefault="00065571" w:rsidP="00065571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</w:tc>
        <w:tc>
          <w:tcPr>
            <w:tcW w:w="707" w:type="dxa"/>
          </w:tcPr>
          <w:p w:rsidR="00065571" w:rsidRPr="00AE0E64" w:rsidRDefault="00914E34" w:rsidP="00065571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83,75</w:t>
            </w:r>
          </w:p>
        </w:tc>
        <w:tc>
          <w:tcPr>
            <w:tcW w:w="843" w:type="dxa"/>
          </w:tcPr>
          <w:p w:rsidR="00065571" w:rsidRPr="00C17AD0" w:rsidRDefault="00065571" w:rsidP="00065571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C17AD0">
              <w:rPr>
                <w:rFonts w:ascii="Calibri" w:hAnsi="Calibri"/>
                <w:bCs/>
                <w:sz w:val="20"/>
              </w:rPr>
              <w:t>2A</w:t>
            </w:r>
          </w:p>
        </w:tc>
      </w:tr>
      <w:tr w:rsidR="00065571" w:rsidRPr="001966E2" w:rsidTr="00065571">
        <w:trPr>
          <w:trHeight w:val="255"/>
        </w:trPr>
        <w:tc>
          <w:tcPr>
            <w:tcW w:w="430" w:type="dxa"/>
          </w:tcPr>
          <w:p w:rsidR="00065571" w:rsidRPr="00877E6C" w:rsidRDefault="00065571" w:rsidP="00065571">
            <w:pPr>
              <w:ind w:left="180"/>
              <w:jc w:val="both"/>
              <w:rPr>
                <w:bCs/>
                <w:spacing w:val="-14"/>
                <w:sz w:val="22"/>
                <w:szCs w:val="22"/>
              </w:rPr>
            </w:pPr>
            <w:r>
              <w:rPr>
                <w:bCs/>
                <w:spacing w:val="-14"/>
                <w:sz w:val="22"/>
                <w:szCs w:val="22"/>
              </w:rPr>
              <w:t>3</w:t>
            </w:r>
          </w:p>
        </w:tc>
        <w:tc>
          <w:tcPr>
            <w:tcW w:w="4106" w:type="dxa"/>
          </w:tcPr>
          <w:p w:rsidR="00065571" w:rsidRPr="00C17AD0" w:rsidRDefault="00065571" w:rsidP="00065571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C17AD0">
              <w:rPr>
                <w:rFonts w:ascii="Calibri" w:hAnsi="Calibri"/>
                <w:bCs/>
                <w:sz w:val="20"/>
                <w:szCs w:val="20"/>
              </w:rPr>
              <w:t>ConvaTec</w:t>
            </w:r>
            <w:proofErr w:type="spellEnd"/>
            <w:r w:rsidRPr="00C17AD0">
              <w:rPr>
                <w:rFonts w:ascii="Calibri" w:hAnsi="Calibri"/>
                <w:bCs/>
                <w:sz w:val="20"/>
                <w:szCs w:val="20"/>
              </w:rPr>
              <w:t xml:space="preserve"> Polska Sp. z o.o. </w:t>
            </w:r>
            <w:r w:rsidRPr="00C17AD0">
              <w:rPr>
                <w:rFonts w:ascii="Calibri" w:hAnsi="Calibri"/>
                <w:bCs/>
                <w:sz w:val="20"/>
                <w:szCs w:val="20"/>
              </w:rPr>
              <w:br/>
              <w:t>Al. Armii Ludowej 26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17AD0">
              <w:rPr>
                <w:rFonts w:ascii="Calibri" w:hAnsi="Calibri"/>
                <w:bCs/>
                <w:sz w:val="20"/>
                <w:szCs w:val="20"/>
              </w:rPr>
              <w:t>00-609 Warszawa</w:t>
            </w:r>
          </w:p>
        </w:tc>
        <w:tc>
          <w:tcPr>
            <w:tcW w:w="1276" w:type="dxa"/>
          </w:tcPr>
          <w:p w:rsidR="00065571" w:rsidRPr="00065571" w:rsidRDefault="00065571" w:rsidP="00065571">
            <w:pPr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65571">
              <w:rPr>
                <w:rFonts w:ascii="Calibri" w:hAnsi="Calibri"/>
                <w:bCs/>
                <w:sz w:val="22"/>
                <w:szCs w:val="20"/>
              </w:rPr>
              <w:t>42 978,60</w:t>
            </w:r>
          </w:p>
        </w:tc>
        <w:tc>
          <w:tcPr>
            <w:tcW w:w="851" w:type="dxa"/>
          </w:tcPr>
          <w:p w:rsidR="00065571" w:rsidRPr="000B64BC" w:rsidRDefault="00065571" w:rsidP="00065571">
            <w:pPr>
              <w:jc w:val="center"/>
              <w:rPr>
                <w:rFonts w:ascii="Calibri" w:hAnsi="Calibri"/>
                <w:bCs/>
                <w:spacing w:val="-14"/>
              </w:rPr>
            </w:pPr>
            <w:r>
              <w:rPr>
                <w:rFonts w:ascii="Calibri" w:hAnsi="Calibri"/>
                <w:bCs/>
                <w:spacing w:val="-14"/>
              </w:rPr>
              <w:t>60</w:t>
            </w:r>
          </w:p>
          <w:p w:rsidR="00065571" w:rsidRPr="000B64BC" w:rsidRDefault="00065571" w:rsidP="00065571">
            <w:pPr>
              <w:jc w:val="center"/>
              <w:rPr>
                <w:rFonts w:ascii="Calibri" w:hAnsi="Calibri"/>
                <w:bCs/>
                <w:spacing w:val="-14"/>
              </w:rPr>
            </w:pPr>
            <w:r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708" w:type="dxa"/>
          </w:tcPr>
          <w:p w:rsidR="00065571" w:rsidRPr="00AE0E64" w:rsidRDefault="00065571" w:rsidP="00065571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99</w:t>
            </w:r>
          </w:p>
        </w:tc>
        <w:tc>
          <w:tcPr>
            <w:tcW w:w="718" w:type="dxa"/>
          </w:tcPr>
          <w:p w:rsidR="00065571" w:rsidRDefault="00065571" w:rsidP="00065571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  <w:p w:rsidR="00065571" w:rsidRPr="00AE0E64" w:rsidRDefault="00065571" w:rsidP="00065571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</w:tc>
        <w:tc>
          <w:tcPr>
            <w:tcW w:w="707" w:type="dxa"/>
          </w:tcPr>
          <w:p w:rsidR="00065571" w:rsidRPr="00AE0E64" w:rsidRDefault="00065571" w:rsidP="00065571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100</w:t>
            </w:r>
          </w:p>
        </w:tc>
        <w:tc>
          <w:tcPr>
            <w:tcW w:w="843" w:type="dxa"/>
          </w:tcPr>
          <w:p w:rsidR="00065571" w:rsidRPr="00C17AD0" w:rsidRDefault="00065571" w:rsidP="00065571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C17AD0">
              <w:rPr>
                <w:rFonts w:ascii="Calibri" w:hAnsi="Calibri"/>
                <w:bCs/>
                <w:sz w:val="20"/>
              </w:rPr>
              <w:t>2</w:t>
            </w:r>
          </w:p>
          <w:p w:rsidR="00065571" w:rsidRPr="00C17AD0" w:rsidRDefault="00065571" w:rsidP="00065571">
            <w:pPr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065571" w:rsidRPr="001966E2" w:rsidTr="00065571">
        <w:trPr>
          <w:trHeight w:val="255"/>
        </w:trPr>
        <w:tc>
          <w:tcPr>
            <w:tcW w:w="430" w:type="dxa"/>
          </w:tcPr>
          <w:p w:rsidR="00065571" w:rsidRPr="00877E6C" w:rsidRDefault="00065571" w:rsidP="00065571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06" w:type="dxa"/>
          </w:tcPr>
          <w:p w:rsidR="00065571" w:rsidRPr="00C17AD0" w:rsidRDefault="00065571" w:rsidP="0006557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17AD0">
              <w:rPr>
                <w:rFonts w:ascii="Calibri" w:hAnsi="Calibri"/>
                <w:bCs/>
                <w:sz w:val="20"/>
                <w:szCs w:val="20"/>
              </w:rPr>
              <w:t xml:space="preserve"> Toruńskie Zakłady Materiałów Opatrunkowych S.A ul. Żółkiewskiego 20/26,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17AD0">
              <w:rPr>
                <w:rFonts w:ascii="Calibri" w:hAnsi="Calibri"/>
                <w:bCs/>
                <w:sz w:val="20"/>
                <w:szCs w:val="20"/>
              </w:rPr>
              <w:t>87-100 Toruń</w:t>
            </w:r>
          </w:p>
        </w:tc>
        <w:tc>
          <w:tcPr>
            <w:tcW w:w="1276" w:type="dxa"/>
          </w:tcPr>
          <w:p w:rsidR="00065571" w:rsidRPr="00065571" w:rsidRDefault="00065571" w:rsidP="00065571">
            <w:pPr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65571">
              <w:rPr>
                <w:rFonts w:ascii="Calibri" w:hAnsi="Calibri"/>
                <w:bCs/>
                <w:sz w:val="22"/>
                <w:szCs w:val="20"/>
              </w:rPr>
              <w:t>406 080,00</w:t>
            </w:r>
          </w:p>
        </w:tc>
        <w:tc>
          <w:tcPr>
            <w:tcW w:w="851" w:type="dxa"/>
          </w:tcPr>
          <w:p w:rsidR="00065571" w:rsidRPr="000B64BC" w:rsidRDefault="00065571" w:rsidP="00065571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0B64BC"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708" w:type="dxa"/>
          </w:tcPr>
          <w:p w:rsidR="00065571" w:rsidRPr="00AE0E64" w:rsidRDefault="00065571" w:rsidP="00065571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99</w:t>
            </w:r>
          </w:p>
        </w:tc>
        <w:tc>
          <w:tcPr>
            <w:tcW w:w="718" w:type="dxa"/>
          </w:tcPr>
          <w:p w:rsidR="00065571" w:rsidRPr="00AE0E64" w:rsidRDefault="00065571" w:rsidP="00065571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</w:tc>
        <w:tc>
          <w:tcPr>
            <w:tcW w:w="707" w:type="dxa"/>
          </w:tcPr>
          <w:p w:rsidR="00065571" w:rsidRPr="00AE0E64" w:rsidRDefault="00065571" w:rsidP="00065571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100</w:t>
            </w:r>
          </w:p>
        </w:tc>
        <w:tc>
          <w:tcPr>
            <w:tcW w:w="843" w:type="dxa"/>
          </w:tcPr>
          <w:p w:rsidR="00065571" w:rsidRPr="00C17AD0" w:rsidRDefault="00065571" w:rsidP="00065571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C17AD0">
              <w:rPr>
                <w:rFonts w:ascii="Calibri" w:hAnsi="Calibri"/>
                <w:bCs/>
                <w:sz w:val="20"/>
              </w:rPr>
              <w:t>1</w:t>
            </w:r>
          </w:p>
        </w:tc>
      </w:tr>
    </w:tbl>
    <w:p w:rsidR="00005C6C" w:rsidRPr="001966E2" w:rsidRDefault="00005C6C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oferta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4. Działając na podstawie art. 92 ust. 1 pkt. 4) Prawa zamówień publicznych zamawiający informuje, że podpisanie umowy  z wyłonionym Wykonawcą,  możliwe będzie po dopełnieniu wszelkich formalności po upływie 5  dni od dnia przesłania faxem niniejszego zawiadomienia o wyborze najkorzystniejszej oferty.  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Środki ochrony prawnej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872A40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872A40">
        <w:rPr>
          <w:rFonts w:ascii="Calibri" w:hAnsi="Calibri"/>
          <w:i/>
          <w:noProof/>
          <w:sz w:val="18"/>
          <w:szCs w:val="18"/>
        </w:rPr>
        <w:cr/>
      </w:r>
      <w:r w:rsidRPr="00872A40">
        <w:rPr>
          <w:rFonts w:ascii="Calibri" w:hAnsi="Calibri"/>
          <w:i/>
          <w:noProof/>
          <w:sz w:val="18"/>
          <w:szCs w:val="18"/>
        </w:rPr>
        <w:lastRenderedPageBreak/>
        <w:t>Wykonawca może w terminie przewidzianym do wniesienia odwołania poinformować zamawiającego o: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872A40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872A40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17BB9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="00445385"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="00445385"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914E34">
        <w:rPr>
          <w:rFonts w:ascii="Calibri" w:hAnsi="Calibri"/>
          <w:sz w:val="20"/>
          <w:szCs w:val="20"/>
        </w:rPr>
        <w:t>2016-08-10</w:t>
      </w:r>
    </w:p>
    <w:p w:rsidR="00117BB9" w:rsidRDefault="00117BB9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EB568A" w:rsidRPr="00800D01" w:rsidRDefault="00117BB9" w:rsidP="00EB568A">
      <w:pPr>
        <w:widowControl w:val="0"/>
        <w:tabs>
          <w:tab w:val="left" w:pos="6804"/>
        </w:tabs>
        <w:autoSpaceDE w:val="0"/>
        <w:autoSpaceDN w:val="0"/>
        <w:adjustRightInd w:val="0"/>
        <w:ind w:left="6804" w:firstLine="276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EB568A" w:rsidRPr="00800D01">
        <w:rPr>
          <w:rFonts w:ascii="Calibri" w:hAnsi="Calibri"/>
          <w:i/>
          <w:color w:val="000000"/>
          <w:sz w:val="22"/>
          <w:szCs w:val="22"/>
        </w:rPr>
        <w:t>Dyrektor</w:t>
      </w:r>
    </w:p>
    <w:p w:rsidR="00EB568A" w:rsidRDefault="00EB568A" w:rsidP="00EB568A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EB568A" w:rsidRPr="00800D01" w:rsidRDefault="00EB568A" w:rsidP="00EB568A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EB568A" w:rsidRDefault="00EB568A" w:rsidP="00EB568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EB568A" w:rsidRPr="00800D01" w:rsidRDefault="00EB568A" w:rsidP="00EB568A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117BB9" w:rsidRDefault="00117BB9" w:rsidP="00EB568A">
      <w:pPr>
        <w:widowControl w:val="0"/>
        <w:autoSpaceDE w:val="0"/>
        <w:autoSpaceDN w:val="0"/>
        <w:adjustRightInd w:val="0"/>
        <w:ind w:right="57"/>
        <w:rPr>
          <w:rFonts w:ascii="Calibri" w:hAnsi="Calibri"/>
          <w:sz w:val="20"/>
          <w:szCs w:val="20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EB568A" w:rsidRDefault="00EB568A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EB568A" w:rsidRPr="001966E2" w:rsidRDefault="00EB568A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3D6EC4">
      <w:pPr>
        <w:ind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65571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14E34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588A"/>
    <w:rsid w:val="00EA6981"/>
    <w:rsid w:val="00EA7B56"/>
    <w:rsid w:val="00EB568A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  <w:style w:type="paragraph" w:customStyle="1" w:styleId="ZnakZnak2ZnakZnakZnak2">
    <w:name w:val="Znak Znak2 Znak Znak Znak"/>
    <w:basedOn w:val="Normalny"/>
    <w:rsid w:val="00065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  <w:style w:type="paragraph" w:customStyle="1" w:styleId="ZnakZnak2ZnakZnakZnak2">
    <w:name w:val="Znak Znak2 Znak Znak Znak"/>
    <w:basedOn w:val="Normalny"/>
    <w:rsid w:val="0006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5013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10</cp:revision>
  <cp:lastPrinted>2016-08-10T09:23:00Z</cp:lastPrinted>
  <dcterms:created xsi:type="dcterms:W3CDTF">2015-08-10T09:11:00Z</dcterms:created>
  <dcterms:modified xsi:type="dcterms:W3CDTF">2016-08-10T09:23:00Z</dcterms:modified>
</cp:coreProperties>
</file>