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6214CE">
        <w:t>/4</w:t>
      </w:r>
      <w:r w:rsidR="000F23F4">
        <w:t>/2020</w:t>
      </w:r>
      <w:r w:rsidR="00FA48AE">
        <w:t>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0F23F4">
        <w:t>Końskie, 2020-01</w:t>
      </w:r>
      <w:r w:rsidR="00D60037">
        <w:t>-</w:t>
      </w:r>
      <w:r w:rsidR="006214CE">
        <w:t>23</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6214CE">
        <w:rPr>
          <w:b/>
        </w:rPr>
        <w:t xml:space="preserve">produktów farmaceutycznych </w:t>
      </w:r>
      <w:r w:rsidR="000F23F4">
        <w:rPr>
          <w:b/>
        </w:rPr>
        <w:t xml:space="preserve">wg zad. </w:t>
      </w:r>
      <w:r w:rsidR="006214CE">
        <w:rPr>
          <w:b/>
        </w:rPr>
        <w:t xml:space="preserve">od </w:t>
      </w:r>
      <w:r w:rsidR="000F23F4">
        <w:rPr>
          <w:b/>
        </w:rPr>
        <w:t>nr 1</w:t>
      </w:r>
      <w:r w:rsidR="00C5261C">
        <w:rPr>
          <w:b/>
        </w:rPr>
        <w:t xml:space="preserve"> </w:t>
      </w:r>
      <w:r w:rsidR="006214CE">
        <w:rPr>
          <w:b/>
        </w:rPr>
        <w:t xml:space="preserve"> do nr 4 </w:t>
      </w:r>
      <w:r w:rsidR="0087388D">
        <w:rPr>
          <w:b/>
        </w:rPr>
        <w:t>– sukcesywnie przez</w:t>
      </w:r>
      <w:r w:rsidR="00FD0B7E">
        <w:rPr>
          <w:b/>
        </w:rPr>
        <w:t xml:space="preserve"> okres </w:t>
      </w:r>
      <w:r w:rsidR="00D60037">
        <w:rPr>
          <w:b/>
        </w:rPr>
        <w:t>1</w:t>
      </w:r>
      <w:r w:rsidR="006214CE">
        <w:rPr>
          <w:b/>
        </w:rPr>
        <w:t>8</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 xml:space="preserve">2) Rozporządzenie </w:t>
      </w:r>
      <w:r w:rsidR="00E67955">
        <w:t>Prezesa Rady Ministrów z dnia 1</w:t>
      </w:r>
      <w:r w:rsidR="00C62B08">
        <w:t>8 grudnia 2019</w:t>
      </w:r>
      <w:r w:rsidRPr="009E43F7">
        <w:t xml:space="preserve"> r . w sprawie średniego kursu złotego w stosunku do euro stanowiącego podstawę przeliczania wartości zam</w:t>
      </w:r>
      <w:r w:rsidR="00C62B08">
        <w:t>ówień publicznych (Dz. U. z 2019</w:t>
      </w:r>
      <w:r w:rsidR="00E67955">
        <w:t xml:space="preserve"> r. poz. 2453</w:t>
      </w:r>
      <w:r w:rsidRPr="009E43F7">
        <w:t>),</w:t>
      </w:r>
      <w:r w:rsidRPr="009E43F7">
        <w:cr/>
      </w:r>
      <w:r w:rsidRPr="009E43F7">
        <w:tab/>
        <w:t>3) Rozporządzenie Ministra Ro</w:t>
      </w:r>
      <w:r w:rsidR="00E67955">
        <w:t>zwoju i Finansów z dnia 16 grudnia 2019</w:t>
      </w:r>
      <w:r w:rsidRPr="009E43F7">
        <w:t xml:space="preserve"> r. w sprawie kwot wartości zamówień oraz konkursów, od których jest uzależniony obowiązek przekazywania ogłoszeń Urzędowi Publikacji Unii  Europejskie</w:t>
      </w:r>
      <w:r w:rsidR="00E67955">
        <w:t>j (Dz. U. z 2019 r. poz. 2450</w:t>
      </w:r>
      <w:r w:rsidR="00F44BEF" w:rsidRPr="009E43F7">
        <w:t>).</w:t>
      </w:r>
      <w:r w:rsidRPr="009E43F7">
        <w:cr/>
        <w:t>2.</w:t>
      </w:r>
      <w:r w:rsidRPr="009E43F7">
        <w:tab/>
        <w:t>Postępowanie prowadzone jest w trybie przetargu nieograniczonego o wartości szacunkowej poniżej progów ustalonych na podstawie art. 11 ust. 8 Pra</w:t>
      </w:r>
      <w:bookmarkStart w:id="0" w:name="_GoBack"/>
      <w:bookmarkEnd w:id="0"/>
      <w:r w:rsidRPr="009E43F7">
        <w:t>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A63228" w:rsidRDefault="006214CE" w:rsidP="00A63228">
      <w:pPr>
        <w:tabs>
          <w:tab w:val="left" w:pos="1252"/>
          <w:tab w:val="left" w:pos="8558"/>
        </w:tabs>
        <w:spacing w:after="0" w:line="240" w:lineRule="auto"/>
        <w:ind w:right="383"/>
        <w:jc w:val="both"/>
        <w:rPr>
          <w:b/>
        </w:rPr>
      </w:pPr>
      <w:r>
        <w:rPr>
          <w:b/>
        </w:rPr>
        <w:t>Leki różne – 17 pozycji.</w:t>
      </w:r>
    </w:p>
    <w:p w:rsidR="006214CE" w:rsidRDefault="006214CE" w:rsidP="00A63228">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2</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Immunoglobulina ludzka anty-D  - 2 pozycje.</w:t>
      </w:r>
    </w:p>
    <w:p w:rsidR="006214CE" w:rsidRPr="009E43F7" w:rsidRDefault="006214CE" w:rsidP="006214CE">
      <w:pPr>
        <w:spacing w:after="0" w:line="240" w:lineRule="auto"/>
        <w:rPr>
          <w:b/>
        </w:rPr>
      </w:pPr>
      <w:r>
        <w:rPr>
          <w:b/>
        </w:rPr>
        <w:lastRenderedPageBreak/>
        <w:t>Zadanie nr 3</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Albumina ludzka</w:t>
      </w:r>
      <w:r>
        <w:rPr>
          <w:b/>
        </w:rPr>
        <w:t xml:space="preserve"> –</w:t>
      </w:r>
      <w:r>
        <w:rPr>
          <w:b/>
        </w:rPr>
        <w:t xml:space="preserve"> 2</w:t>
      </w:r>
      <w:r>
        <w:rPr>
          <w:b/>
        </w:rPr>
        <w:t xml:space="preserve"> </w:t>
      </w:r>
      <w:r>
        <w:rPr>
          <w:b/>
        </w:rPr>
        <w:t>pozycje</w:t>
      </w:r>
      <w:r>
        <w:rPr>
          <w:b/>
        </w:rPr>
        <w:t>.</w:t>
      </w:r>
    </w:p>
    <w:p w:rsidR="006214CE" w:rsidRDefault="006214CE" w:rsidP="006214CE">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4</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 xml:space="preserve">Emulsja myjąca na bazie </w:t>
      </w:r>
      <w:proofErr w:type="spellStart"/>
      <w:r>
        <w:rPr>
          <w:b/>
        </w:rPr>
        <w:t>Octenidyny</w:t>
      </w:r>
      <w:proofErr w:type="spellEnd"/>
      <w:r>
        <w:rPr>
          <w:b/>
        </w:rPr>
        <w:t xml:space="preserve"> - 1 pozycja</w:t>
      </w:r>
      <w:r>
        <w:rPr>
          <w:b/>
        </w:rPr>
        <w:t>.</w:t>
      </w:r>
    </w:p>
    <w:p w:rsidR="006214CE" w:rsidRPr="00A63228" w:rsidRDefault="006214CE"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C22799">
        <w:rPr>
          <w:rFonts w:cs="Arial"/>
        </w:rPr>
        <w:t xml:space="preserv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DA2F85">
        <w:rPr>
          <w:rFonts w:cs="Arial"/>
        </w:rPr>
        <w:t xml:space="preserve"> (na wybrane przez Wykonawcę zadanie/</w:t>
      </w:r>
      <w:proofErr w:type="spellStart"/>
      <w:r w:rsidR="00DA2F85">
        <w:rPr>
          <w:rFonts w:cs="Arial"/>
        </w:rPr>
        <w:t>nia</w:t>
      </w:r>
      <w:proofErr w:type="spellEnd"/>
      <w:r w:rsidR="00DA2F85">
        <w:rPr>
          <w:rFonts w:cs="Arial"/>
        </w:rPr>
        <w:t>).</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00C22799" w:rsidRPr="009E43F7">
        <w:t>Wymagany termin wykonania (realizacji) zamówienia</w:t>
      </w:r>
      <w:r w:rsidR="00C22799">
        <w:t xml:space="preserve"> -</w:t>
      </w:r>
      <w:r w:rsidR="00C22799" w:rsidRPr="009E43F7">
        <w:t xml:space="preserve"> sukcesywnie wg potrzeb przez okres </w:t>
      </w:r>
      <w:r w:rsidR="006214CE">
        <w:t>- 18</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r>
      <w:r w:rsidRPr="009E43F7">
        <w:lastRenderedPageBreak/>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0023071E" w:rsidRPr="009E43F7">
        <w:rPr>
          <w:b/>
          <w:i/>
        </w:rPr>
        <w:lastRenderedPageBreak/>
        <w:t>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 xml:space="preserve">y </w:t>
      </w:r>
      <w:r w:rsidR="006214CE">
        <w:t xml:space="preserve">(do każdego z zadań oddzielnie) </w:t>
      </w:r>
      <w:r w:rsidR="00C5261C">
        <w:t>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w:t>
      </w:r>
      <w:r w:rsidRPr="009E43F7">
        <w:lastRenderedPageBreak/>
        <w:t xml:space="preserve">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000F23F4">
        <w:rPr>
          <w:b/>
        </w:rPr>
        <w:t>a, że oferowany produkt</w:t>
      </w:r>
      <w:r w:rsidRPr="009E43F7">
        <w:rPr>
          <w:b/>
        </w:rPr>
        <w:t xml:space="preserve"> </w:t>
      </w:r>
      <w:r w:rsidR="000F23F4">
        <w:rPr>
          <w:b/>
        </w:rPr>
        <w:t>(przedmiot zamówienia) spełnia</w:t>
      </w:r>
      <w:r w:rsidRPr="009E43F7">
        <w:rPr>
          <w:b/>
        </w:rPr>
        <w:t xml:space="preserve"> wymagania określone  odpowiednimi p</w:t>
      </w:r>
      <w:r w:rsidR="000F23F4">
        <w:rPr>
          <w:b/>
        </w:rPr>
        <w:t>rzepisami  i jest dopuszczony</w:t>
      </w:r>
      <w:r w:rsidRPr="009E43F7">
        <w:rPr>
          <w:b/>
        </w:rPr>
        <w:t xml:space="preserv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lastRenderedPageBreak/>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lastRenderedPageBreak/>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r>
      <w:r w:rsidRPr="009E43F7">
        <w:lastRenderedPageBreak/>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r>
      <w:r w:rsidRPr="009E43F7">
        <w:lastRenderedPageBreak/>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6214CE">
        <w:rPr>
          <w:b/>
        </w:rPr>
        <w:t xml:space="preserve"> produktów farmaceutycznych</w:t>
      </w:r>
      <w:r w:rsidR="00C22799">
        <w:rPr>
          <w:b/>
        </w:rPr>
        <w:t>”</w:t>
      </w:r>
    </w:p>
    <w:p w:rsidR="0023071E" w:rsidRPr="009E43F7" w:rsidRDefault="0023071E" w:rsidP="0023071E">
      <w:pPr>
        <w:spacing w:after="0" w:line="240" w:lineRule="auto"/>
      </w:pPr>
      <w:r w:rsidRPr="009E43F7">
        <w:rPr>
          <w:b/>
          <w:highlight w:val="yellow"/>
        </w:rPr>
        <w:t>nie otwierać przed</w:t>
      </w:r>
      <w:r w:rsidR="006214CE">
        <w:rPr>
          <w:b/>
          <w:highlight w:val="yellow"/>
        </w:rPr>
        <w:t xml:space="preserve">  05-02</w:t>
      </w:r>
      <w:r w:rsidR="000F23F4">
        <w:rPr>
          <w:b/>
          <w:highlight w:val="yellow"/>
        </w:rPr>
        <w:t>-2020</w:t>
      </w:r>
      <w:r w:rsidR="00FA48AE" w:rsidRPr="009E43F7">
        <w:rPr>
          <w:b/>
          <w:highlight w:val="yellow"/>
        </w:rPr>
        <w:t>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 xml:space="preserve">Zamawiający poprawia w ofercie inne omyłki polegające na niezgodności oferty ze specyfikacją istotnych warunków zamówienia, niepowodujące istotnych zmian w ofercie, niezwłocznie zawia­damiając o tym wykonawcę, którego oferta została poprawiona. Oferta </w:t>
      </w:r>
      <w:r w:rsidRPr="009E43F7">
        <w:lastRenderedPageBreak/>
        <w:t>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lastRenderedPageBreak/>
        <w:t xml:space="preserve"> </w:t>
      </w:r>
      <w:r w:rsidRPr="009E43F7">
        <w:cr/>
        <w:t xml:space="preserve">1. Oferty należy składać do dnia: </w:t>
      </w:r>
      <w:r w:rsidR="006214CE">
        <w:rPr>
          <w:b/>
        </w:rPr>
        <w:t>05</w:t>
      </w:r>
      <w:r w:rsidRPr="00657D20">
        <w:rPr>
          <w:b/>
        </w:rPr>
        <w:t xml:space="preserve"> </w:t>
      </w:r>
      <w:r w:rsidR="006214CE">
        <w:rPr>
          <w:b/>
          <w:highlight w:val="yellow"/>
        </w:rPr>
        <w:t>-02</w:t>
      </w:r>
      <w:r w:rsidR="000F23F4">
        <w:rPr>
          <w:b/>
          <w:highlight w:val="yellow"/>
        </w:rPr>
        <w:t>-2020</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6214CE">
        <w:rPr>
          <w:b/>
        </w:rPr>
        <w:t>05</w:t>
      </w:r>
      <w:r w:rsidRPr="00657D20">
        <w:rPr>
          <w:b/>
        </w:rPr>
        <w:t xml:space="preserve"> </w:t>
      </w:r>
      <w:r w:rsidR="000F23F4">
        <w:rPr>
          <w:b/>
          <w:highlight w:val="yellow"/>
        </w:rPr>
        <w:t>-01-2020</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 xml:space="preserve">2. Kryteria oceny ofert </w:t>
      </w:r>
      <w:r w:rsidR="006214CE">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rsidR="000F23F4">
        <w:t>ryteriów i ustaloną punktację.</w:t>
      </w:r>
      <w:r w:rsidR="000F23F4">
        <w:cr/>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w:t>
      </w:r>
      <w:r w:rsidR="009E43F7" w:rsidRPr="009E43F7">
        <w:t>ny ofert przedstawione poniżej</w:t>
      </w:r>
      <w:r w:rsidR="00B81E9F">
        <w:t>)</w:t>
      </w:r>
      <w:r w:rsidR="00B3261E">
        <w:t>;</w:t>
      </w:r>
      <w:r w:rsidRPr="009E43F7">
        <w:tab/>
      </w:r>
      <w:r w:rsidR="006214CE">
        <w:t>(do każdego z zadań oddzielnie)</w:t>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r>
      <w:r w:rsidR="00DA2F85">
        <w:t>do zad. od nr 1 – do 4.</w:t>
      </w:r>
      <w:r w:rsidRPr="009E43F7">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lastRenderedPageBreak/>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w:t>
      </w:r>
      <w:r w:rsidRPr="009E43F7">
        <w:lastRenderedPageBreak/>
        <w:t xml:space="preserve">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 xml:space="preserve">Odwołanie powinno wskazywać czynność lub zaniechanie czynności zamawiającego, której </w:t>
      </w:r>
      <w:r w:rsidRPr="009E43F7">
        <w:lastRenderedPageBreak/>
        <w:t>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r>
      <w:r w:rsidRPr="009E43F7">
        <w:lastRenderedPageBreak/>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 xml:space="preserve">enowego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0F23F4" w:rsidRDefault="000F23F4" w:rsidP="0023071E">
      <w:pPr>
        <w:spacing w:after="0" w:line="240" w:lineRule="auto"/>
        <w:jc w:val="both"/>
      </w:pPr>
    </w:p>
    <w:p w:rsidR="000F23F4" w:rsidRDefault="000F23F4" w:rsidP="0023071E">
      <w:pPr>
        <w:spacing w:after="0" w:line="240" w:lineRule="auto"/>
        <w:jc w:val="both"/>
      </w:pP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0F23F4"/>
    <w:rsid w:val="0013313D"/>
    <w:rsid w:val="0014091A"/>
    <w:rsid w:val="00166B57"/>
    <w:rsid w:val="001A4E77"/>
    <w:rsid w:val="001B001E"/>
    <w:rsid w:val="0023071E"/>
    <w:rsid w:val="002418D1"/>
    <w:rsid w:val="00274300"/>
    <w:rsid w:val="002A5713"/>
    <w:rsid w:val="002C2D13"/>
    <w:rsid w:val="00313B53"/>
    <w:rsid w:val="00355593"/>
    <w:rsid w:val="00392352"/>
    <w:rsid w:val="003A0B95"/>
    <w:rsid w:val="00433817"/>
    <w:rsid w:val="00433A52"/>
    <w:rsid w:val="00487F94"/>
    <w:rsid w:val="004D0E75"/>
    <w:rsid w:val="004D776E"/>
    <w:rsid w:val="00590DC7"/>
    <w:rsid w:val="005B32CB"/>
    <w:rsid w:val="006214CE"/>
    <w:rsid w:val="00657D20"/>
    <w:rsid w:val="00666F0E"/>
    <w:rsid w:val="00673175"/>
    <w:rsid w:val="006909DC"/>
    <w:rsid w:val="00694687"/>
    <w:rsid w:val="00756041"/>
    <w:rsid w:val="00771D27"/>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53CED"/>
    <w:rsid w:val="00B81E9F"/>
    <w:rsid w:val="00B8297B"/>
    <w:rsid w:val="00BC5E6A"/>
    <w:rsid w:val="00BD0E05"/>
    <w:rsid w:val="00C22799"/>
    <w:rsid w:val="00C34D60"/>
    <w:rsid w:val="00C5261C"/>
    <w:rsid w:val="00C571C3"/>
    <w:rsid w:val="00C62B08"/>
    <w:rsid w:val="00CA0065"/>
    <w:rsid w:val="00CD7C6D"/>
    <w:rsid w:val="00D14C2E"/>
    <w:rsid w:val="00D4344B"/>
    <w:rsid w:val="00D5107B"/>
    <w:rsid w:val="00D56C01"/>
    <w:rsid w:val="00D60037"/>
    <w:rsid w:val="00D62340"/>
    <w:rsid w:val="00D666D8"/>
    <w:rsid w:val="00D92D7D"/>
    <w:rsid w:val="00DA20EB"/>
    <w:rsid w:val="00DA2F85"/>
    <w:rsid w:val="00DB2C2A"/>
    <w:rsid w:val="00E05328"/>
    <w:rsid w:val="00E327F1"/>
    <w:rsid w:val="00E47809"/>
    <w:rsid w:val="00E67955"/>
    <w:rsid w:val="00EC0BCF"/>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6997</Words>
  <Characters>41982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2020-01-17T09:31:00Z</cp:lastPrinted>
  <dcterms:created xsi:type="dcterms:W3CDTF">2020-01-21T09:19:00Z</dcterms:created>
  <dcterms:modified xsi:type="dcterms:W3CDTF">2020-01-21T09:19:00Z</dcterms:modified>
</cp:coreProperties>
</file>