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D" w:rsidRPr="001B57FD" w:rsidRDefault="00F462DD" w:rsidP="003C11AD">
      <w:pPr>
        <w:tabs>
          <w:tab w:val="left" w:pos="0"/>
          <w:tab w:val="left" w:pos="284"/>
        </w:tabs>
        <w:spacing w:after="0" w:line="240" w:lineRule="auto"/>
        <w:rPr>
          <w:sz w:val="18"/>
          <w:szCs w:val="18"/>
        </w:rPr>
      </w:pPr>
      <w:r w:rsidRPr="001B57FD">
        <w:rPr>
          <w:sz w:val="18"/>
          <w:szCs w:val="18"/>
        </w:rPr>
        <w:t xml:space="preserve">Nr sprawy: </w:t>
      </w:r>
      <w:proofErr w:type="spellStart"/>
      <w:r w:rsidRPr="001B57FD">
        <w:rPr>
          <w:sz w:val="18"/>
          <w:szCs w:val="18"/>
        </w:rPr>
        <w:t>DSUiZP</w:t>
      </w:r>
      <w:proofErr w:type="spellEnd"/>
      <w:r w:rsidRPr="001B57FD">
        <w:rPr>
          <w:sz w:val="18"/>
          <w:szCs w:val="18"/>
        </w:rPr>
        <w:t xml:space="preserve"> 24/ŁM/256/</w:t>
      </w:r>
      <w:r w:rsidR="007301F8" w:rsidRPr="001B57FD">
        <w:rPr>
          <w:sz w:val="18"/>
          <w:szCs w:val="18"/>
        </w:rPr>
        <w:t>II/</w:t>
      </w:r>
      <w:r w:rsidR="003C11AD" w:rsidRPr="001B57FD">
        <w:rPr>
          <w:sz w:val="18"/>
          <w:szCs w:val="18"/>
        </w:rPr>
        <w:t>2021</w:t>
      </w:r>
      <w:r w:rsidR="003C11AD" w:rsidRPr="001B57FD">
        <w:rPr>
          <w:sz w:val="18"/>
          <w:szCs w:val="18"/>
        </w:rPr>
        <w:tab/>
      </w:r>
      <w:r w:rsidR="003C11AD" w:rsidRPr="001B57FD">
        <w:rPr>
          <w:sz w:val="18"/>
          <w:szCs w:val="18"/>
        </w:rPr>
        <w:tab/>
      </w:r>
      <w:r w:rsidR="003C11AD" w:rsidRPr="001B57FD">
        <w:rPr>
          <w:sz w:val="18"/>
          <w:szCs w:val="18"/>
        </w:rPr>
        <w:tab/>
      </w:r>
      <w:r w:rsidR="003C11AD" w:rsidRPr="001B57FD">
        <w:rPr>
          <w:sz w:val="18"/>
          <w:szCs w:val="18"/>
        </w:rPr>
        <w:tab/>
        <w:t xml:space="preserve">           </w:t>
      </w:r>
      <w:r w:rsidR="002A705A">
        <w:rPr>
          <w:sz w:val="18"/>
          <w:szCs w:val="18"/>
        </w:rPr>
        <w:t xml:space="preserve">  </w:t>
      </w:r>
      <w:r w:rsidRPr="001B57FD">
        <w:rPr>
          <w:sz w:val="18"/>
          <w:szCs w:val="18"/>
        </w:rPr>
        <w:t xml:space="preserve">   </w:t>
      </w:r>
      <w:r w:rsidR="002A705A">
        <w:rPr>
          <w:sz w:val="18"/>
          <w:szCs w:val="18"/>
        </w:rPr>
        <w:tab/>
      </w:r>
      <w:r w:rsidR="002A705A">
        <w:rPr>
          <w:sz w:val="18"/>
          <w:szCs w:val="18"/>
        </w:rPr>
        <w:tab/>
      </w:r>
      <w:r w:rsidRPr="001B57FD">
        <w:rPr>
          <w:sz w:val="18"/>
          <w:szCs w:val="18"/>
        </w:rPr>
        <w:t xml:space="preserve"> </w:t>
      </w:r>
      <w:r w:rsidRPr="001B57FD">
        <w:rPr>
          <w:sz w:val="18"/>
          <w:szCs w:val="18"/>
        </w:rPr>
        <w:tab/>
      </w:r>
      <w:r w:rsidR="003C11AD" w:rsidRPr="001B57FD">
        <w:rPr>
          <w:sz w:val="18"/>
          <w:szCs w:val="18"/>
        </w:rPr>
        <w:t xml:space="preserve">Końskie </w:t>
      </w:r>
      <w:r w:rsidR="00B830FA" w:rsidRPr="001B57FD">
        <w:rPr>
          <w:sz w:val="18"/>
          <w:szCs w:val="18"/>
        </w:rPr>
        <w:t>25</w:t>
      </w:r>
      <w:r w:rsidRPr="001B57FD">
        <w:rPr>
          <w:sz w:val="18"/>
          <w:szCs w:val="18"/>
        </w:rPr>
        <w:t>.10</w:t>
      </w:r>
      <w:r w:rsidR="000C0803" w:rsidRPr="001B57FD">
        <w:rPr>
          <w:sz w:val="18"/>
          <w:szCs w:val="18"/>
        </w:rPr>
        <w:t>.2021r</w:t>
      </w:r>
      <w:r w:rsidR="003C11AD" w:rsidRPr="001B57FD">
        <w:rPr>
          <w:sz w:val="18"/>
          <w:szCs w:val="18"/>
        </w:rPr>
        <w:tab/>
      </w:r>
    </w:p>
    <w:p w:rsidR="00C3278D" w:rsidRPr="001B57FD" w:rsidRDefault="00C3278D" w:rsidP="00C3278D">
      <w:pPr>
        <w:tabs>
          <w:tab w:val="left" w:pos="0"/>
          <w:tab w:val="left" w:pos="284"/>
        </w:tabs>
        <w:spacing w:after="0" w:line="240" w:lineRule="auto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C3278D" w:rsidRPr="001B57FD" w:rsidTr="00655E7E">
        <w:trPr>
          <w:trHeight w:val="921"/>
          <w:jc w:val="right"/>
        </w:trPr>
        <w:tc>
          <w:tcPr>
            <w:tcW w:w="4306" w:type="dxa"/>
          </w:tcPr>
          <w:p w:rsidR="00C3278D" w:rsidRPr="001B57FD" w:rsidRDefault="00C3278D" w:rsidP="00F46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 w:val="18"/>
                <w:szCs w:val="18"/>
              </w:rPr>
            </w:pPr>
            <w:r w:rsidRPr="001B57FD">
              <w:rPr>
                <w:rFonts w:cs="Arial Narrow"/>
                <w:sz w:val="18"/>
                <w:szCs w:val="18"/>
              </w:rPr>
              <w:t xml:space="preserve">Firmy biorące udział w </w:t>
            </w:r>
            <w:r w:rsidR="00F462DD" w:rsidRPr="001B57FD">
              <w:rPr>
                <w:rFonts w:cs="Arial Narrow"/>
                <w:sz w:val="18"/>
                <w:szCs w:val="18"/>
              </w:rPr>
              <w:t>zaproszeniu</w:t>
            </w:r>
            <w:r w:rsidRPr="001B57FD">
              <w:rPr>
                <w:rFonts w:cs="Arial Narrow"/>
                <w:sz w:val="18"/>
                <w:szCs w:val="18"/>
              </w:rPr>
              <w:t xml:space="preserve"> ogłoszonym </w:t>
            </w:r>
            <w:r w:rsidRPr="001B57FD">
              <w:rPr>
                <w:rFonts w:eastAsiaTheme="minorHAnsi" w:cs="ArialMT"/>
                <w:sz w:val="18"/>
                <w:szCs w:val="18"/>
              </w:rPr>
              <w:t>nr</w:t>
            </w:r>
            <w:r w:rsidR="00F462DD" w:rsidRPr="001B57FD">
              <w:rPr>
                <w:rFonts w:eastAsiaTheme="minorHAnsi" w:cs="ArialMT"/>
                <w:sz w:val="18"/>
                <w:szCs w:val="18"/>
              </w:rPr>
              <w:t xml:space="preserve"> </w:t>
            </w:r>
            <w:proofErr w:type="spellStart"/>
            <w:r w:rsidR="00F462DD" w:rsidRPr="001B57FD">
              <w:rPr>
                <w:rFonts w:eastAsiaTheme="minorHAnsi" w:cs="ArialMT"/>
                <w:sz w:val="18"/>
                <w:szCs w:val="18"/>
              </w:rPr>
              <w:t>DSUiZP</w:t>
            </w:r>
            <w:proofErr w:type="spellEnd"/>
            <w:r w:rsidR="00F462DD" w:rsidRPr="001B57FD">
              <w:rPr>
                <w:rFonts w:eastAsiaTheme="minorHAnsi" w:cs="ArialMT"/>
                <w:sz w:val="18"/>
                <w:szCs w:val="18"/>
              </w:rPr>
              <w:t>/24/256/2021r</w:t>
            </w:r>
            <w:r w:rsidR="00A82CB3" w:rsidRPr="001B57FD">
              <w:rPr>
                <w:rFonts w:eastAsiaTheme="minorHAnsi" w:cs="ArialMT"/>
                <w:sz w:val="18"/>
                <w:szCs w:val="18"/>
              </w:rPr>
              <w:t>.</w:t>
            </w:r>
            <w:r w:rsidRPr="001B57FD">
              <w:rPr>
                <w:rFonts w:eastAsiaTheme="minorHAnsi" w:cs="ArialMT"/>
                <w:sz w:val="18"/>
                <w:szCs w:val="18"/>
              </w:rPr>
              <w:t xml:space="preserve"> </w:t>
            </w:r>
            <w:r w:rsidR="003B6431" w:rsidRPr="001B57FD">
              <w:rPr>
                <w:rFonts w:eastAsiaTheme="minorHAnsi" w:cs="ArialMT"/>
                <w:sz w:val="18"/>
                <w:szCs w:val="18"/>
              </w:rPr>
              <w:t xml:space="preserve">z dnia </w:t>
            </w:r>
            <w:r w:rsidR="00F16181" w:rsidRPr="001B57FD">
              <w:rPr>
                <w:rFonts w:eastAsiaTheme="minorHAnsi" w:cs="ArialMT"/>
                <w:sz w:val="18"/>
                <w:szCs w:val="18"/>
              </w:rPr>
              <w:t>20</w:t>
            </w:r>
            <w:r w:rsidR="00F462DD" w:rsidRPr="001B57FD">
              <w:rPr>
                <w:rFonts w:eastAsiaTheme="minorHAnsi" w:cs="ArialMT"/>
                <w:sz w:val="18"/>
                <w:szCs w:val="18"/>
              </w:rPr>
              <w:t>.10.2021r</w:t>
            </w:r>
            <w:r w:rsidR="003B6431" w:rsidRPr="001B57FD">
              <w:rPr>
                <w:rFonts w:eastAsiaTheme="minorHAnsi" w:cs="ArialMT"/>
                <w:sz w:val="18"/>
                <w:szCs w:val="18"/>
              </w:rPr>
              <w:t xml:space="preserve"> </w:t>
            </w:r>
            <w:r w:rsidR="00F462DD" w:rsidRPr="001B57FD">
              <w:rPr>
                <w:rFonts w:cs="Arial Narrow"/>
                <w:sz w:val="18"/>
                <w:szCs w:val="18"/>
              </w:rPr>
              <w:t>zamieszczonego</w:t>
            </w:r>
            <w:r w:rsidRPr="001B57FD">
              <w:rPr>
                <w:rFonts w:cs="Arial Narrow"/>
                <w:sz w:val="18"/>
                <w:szCs w:val="18"/>
              </w:rPr>
              <w:t xml:space="preserve"> na stronie internetowej  www.zoz.konskie.bip.org.pl </w:t>
            </w:r>
          </w:p>
        </w:tc>
      </w:tr>
    </w:tbl>
    <w:p w:rsidR="00C3278D" w:rsidRPr="001B57FD" w:rsidRDefault="00C3278D" w:rsidP="00C3278D">
      <w:pPr>
        <w:pStyle w:val="scfbrieftext"/>
        <w:tabs>
          <w:tab w:val="left" w:pos="0"/>
          <w:tab w:val="left" w:pos="284"/>
        </w:tabs>
        <w:rPr>
          <w:rFonts w:ascii="Calibri" w:hAnsi="Calibri"/>
          <w:sz w:val="18"/>
          <w:szCs w:val="18"/>
          <w:lang w:val="pl-PL"/>
        </w:rPr>
      </w:pPr>
    </w:p>
    <w:p w:rsidR="0021540A" w:rsidRPr="001B57FD" w:rsidRDefault="00C3278D" w:rsidP="0021540A">
      <w:pPr>
        <w:spacing w:after="0" w:line="240" w:lineRule="auto"/>
        <w:jc w:val="center"/>
        <w:rPr>
          <w:rFonts w:eastAsiaTheme="minorHAnsi" w:cs="SegoeUI"/>
          <w:color w:val="212529"/>
          <w:sz w:val="18"/>
          <w:szCs w:val="18"/>
        </w:rPr>
      </w:pPr>
      <w:r w:rsidRPr="001B57FD">
        <w:rPr>
          <w:rFonts w:cs="Arial Narrow"/>
          <w:b/>
          <w:sz w:val="18"/>
          <w:szCs w:val="18"/>
        </w:rPr>
        <w:t>Dot.</w:t>
      </w:r>
      <w:r w:rsidRPr="001B57FD">
        <w:rPr>
          <w:b/>
          <w:sz w:val="18"/>
          <w:szCs w:val="18"/>
        </w:rPr>
        <w:t xml:space="preserve"> </w:t>
      </w:r>
      <w:r w:rsidR="00F462DD" w:rsidRPr="001B57FD">
        <w:rPr>
          <w:rFonts w:eastAsiaTheme="minorHAnsi" w:cs="SegoeUI"/>
          <w:color w:val="212529"/>
          <w:sz w:val="18"/>
          <w:szCs w:val="18"/>
        </w:rPr>
        <w:t xml:space="preserve">Doposażenie podmiotów leczniczych w urządzenia do wczesnej rehabilitacji neurologicznej kończyn górnych i kończyn dolnych z </w:t>
      </w:r>
      <w:proofErr w:type="spellStart"/>
      <w:r w:rsidR="00F462DD" w:rsidRPr="001B57FD">
        <w:rPr>
          <w:rFonts w:eastAsiaTheme="minorHAnsi" w:cs="SegoeUI"/>
          <w:color w:val="212529"/>
          <w:sz w:val="18"/>
          <w:szCs w:val="18"/>
        </w:rPr>
        <w:t>biofeedback</w:t>
      </w:r>
      <w:proofErr w:type="spellEnd"/>
      <w:r w:rsidR="00F462DD" w:rsidRPr="001B57FD">
        <w:rPr>
          <w:rFonts w:eastAsiaTheme="minorHAnsi" w:cs="SegoeUI"/>
          <w:color w:val="212529"/>
          <w:sz w:val="18"/>
          <w:szCs w:val="18"/>
        </w:rPr>
        <w:t xml:space="preserve"> na potrzeby rehabilitacji w roku 2021</w:t>
      </w:r>
    </w:p>
    <w:p w:rsidR="00F462DD" w:rsidRPr="001B57FD" w:rsidRDefault="00F462DD" w:rsidP="0021540A">
      <w:pPr>
        <w:spacing w:after="0" w:line="240" w:lineRule="auto"/>
        <w:jc w:val="center"/>
        <w:rPr>
          <w:b/>
          <w:sz w:val="18"/>
          <w:szCs w:val="18"/>
        </w:rPr>
      </w:pPr>
    </w:p>
    <w:p w:rsidR="00C3278D" w:rsidRPr="001B57FD" w:rsidRDefault="00C3278D" w:rsidP="00C3278D">
      <w:pPr>
        <w:spacing w:after="0" w:line="240" w:lineRule="auto"/>
        <w:rPr>
          <w:rFonts w:cs="Arial"/>
          <w:sz w:val="18"/>
          <w:szCs w:val="18"/>
        </w:rPr>
      </w:pPr>
      <w:r w:rsidRPr="001B57FD">
        <w:rPr>
          <w:rFonts w:cs="Arial"/>
          <w:sz w:val="18"/>
          <w:szCs w:val="18"/>
        </w:rPr>
        <w:t xml:space="preserve">Dyrekcja Zespołu Opieki Zdrowotnej w Końskich w odpowiedzi na złożone następujące wnioski  dotyczące treści zapisów </w:t>
      </w:r>
      <w:r w:rsidR="00F462DD" w:rsidRPr="001B57FD">
        <w:rPr>
          <w:rFonts w:cs="Arial"/>
          <w:sz w:val="18"/>
          <w:szCs w:val="18"/>
        </w:rPr>
        <w:t>zaproszenia</w:t>
      </w:r>
      <w:r w:rsidRPr="001B57FD">
        <w:rPr>
          <w:rFonts w:cs="Arial"/>
          <w:sz w:val="18"/>
          <w:szCs w:val="18"/>
        </w:rPr>
        <w:t xml:space="preserve"> informuje :</w:t>
      </w:r>
    </w:p>
    <w:p w:rsidR="00C3278D" w:rsidRPr="001B57FD" w:rsidRDefault="00C3278D" w:rsidP="00C3278D">
      <w:pPr>
        <w:spacing w:after="0" w:line="240" w:lineRule="auto"/>
        <w:rPr>
          <w:rFonts w:cs="Arial"/>
          <w:sz w:val="18"/>
          <w:szCs w:val="18"/>
        </w:rPr>
      </w:pPr>
    </w:p>
    <w:p w:rsidR="00C3278D" w:rsidRPr="001B57FD" w:rsidRDefault="00C3278D" w:rsidP="00C3278D">
      <w:pPr>
        <w:spacing w:after="0" w:line="240" w:lineRule="auto"/>
        <w:rPr>
          <w:b/>
          <w:sz w:val="18"/>
          <w:szCs w:val="18"/>
        </w:rPr>
      </w:pPr>
      <w:r w:rsidRPr="001B57FD">
        <w:rPr>
          <w:b/>
          <w:sz w:val="18"/>
          <w:szCs w:val="18"/>
        </w:rPr>
        <w:t>I.</w:t>
      </w:r>
    </w:p>
    <w:p w:rsidR="007301F8" w:rsidRPr="001B57FD" w:rsidRDefault="007301F8" w:rsidP="007301F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1B57FD">
        <w:rPr>
          <w:rFonts w:cstheme="minorHAnsi"/>
          <w:b/>
          <w:bCs/>
          <w:sz w:val="18"/>
          <w:szCs w:val="18"/>
        </w:rPr>
        <w:t>Czy Zamawiający dopuści, na zasadzie równoważności i zgodnie z zasadą konkurencyjności, system do rehabilitacji kończyn dolnych i górnych składający się z 4 kompatybilnych ze sobą urządzeń o poniższych parametrach:</w:t>
      </w:r>
    </w:p>
    <w:p w:rsidR="007301F8" w:rsidRPr="001B57FD" w:rsidRDefault="007301F8" w:rsidP="007301F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8811"/>
      </w:tblGrid>
      <w:tr w:rsidR="007301F8" w:rsidRPr="001B57FD" w:rsidTr="00F31CDC">
        <w:trPr>
          <w:trHeight w:val="2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System do wczesnej rehabilitacji pacjentów neurologicznych z </w:t>
            </w:r>
            <w:proofErr w:type="spellStart"/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sEMG</w:t>
            </w:r>
            <w:proofErr w:type="spellEnd"/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Stanowisko do ćwiczeń kończyn górnych i dolnych – 1 szt.</w:t>
            </w:r>
          </w:p>
        </w:tc>
      </w:tr>
      <w:tr w:rsidR="007301F8" w:rsidRPr="001B57FD" w:rsidTr="00F31CDC">
        <w:trPr>
          <w:trHeight w:val="1803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Rodzaje treningu :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* trening pasywny – delikatny i ostrożny trening pasywny pozwalający na wykonanie mobilizacji dla mięśni i stawów. Pozwalający również na ograniczenie </w:t>
            </w:r>
            <w:proofErr w:type="spellStart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spastyki</w:t>
            </w:r>
            <w:proofErr w:type="spellEnd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lub jej bezpieczną eliminację; 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trening aktywny – w zależności od celu treningu istnieje możliwość dostosowania poziomu oporu do własnych potrzeb i możliwości;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* trening delikatny – silnik wspierający ruch podczas treningu mobilizując w ten sposób najsłabsze grupy mięśniowe, 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trening symetryczny – program treningowy pozwalający na ocenę symetrii pracy obu kończyn podczas treningu. W przypadku dysfunkcji jednej strony, możliwość skorygowania deficytu.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7’’ kolorowy wyświetlacz z panelem dotykowym pokrytym folią </w:t>
            </w:r>
            <w:proofErr w:type="spellStart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przeciwodbiciową</w:t>
            </w:r>
            <w:proofErr w:type="spellEnd"/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Analiza 10 ostatnich treningów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Statystyki z treningu do analizy długoterminowej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Gotowe protokoły treningowe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Bezpieczne zapięcia stóp z pasami </w:t>
            </w:r>
            <w:proofErr w:type="spellStart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rzepowymi</w:t>
            </w:r>
            <w:proofErr w:type="spellEnd"/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Regulowane pedały w zakresie promienia ruchu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Analiza 10 ostatnich treningów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Stabilne, ergonomiczne uchwyty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Automatyczna kontrola spastyczności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Wbudowane programy do walki ze </w:t>
            </w:r>
            <w:proofErr w:type="spellStart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spastycznoścą</w:t>
            </w:r>
            <w:proofErr w:type="spellEnd"/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Automatyczna zmiana kierunku ruchu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Licznik pracy urządzenia 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Gumowane kółka transportowe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Możliwość treningu na wózku </w:t>
            </w:r>
          </w:p>
        </w:tc>
      </w:tr>
      <w:tr w:rsidR="007301F8" w:rsidRPr="001B57FD" w:rsidTr="00F31CDC">
        <w:trPr>
          <w:trHeight w:val="45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Parametry widoczne na wyświetlaczu : dystans, symetria, spalone kalorie, poziom zaangażowania mięśni, 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Minimalna odległość między stabilizatorami stóp : 12cm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Maksymalna odległość między stabilizatorami stóp: 25cm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Masa urządzenia: 52 kg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Wymiary urządzenia : 120x66x67,5cm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Zakres regulacji : tryb bierny 1-60rpm/ tryb  czynny 1-90rpm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Uchwyt na butelkę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2-sekcyjny stół do pionizacji pacjenta – 1 szt.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Style w:val="Pogrubienie"/>
                <w:rFonts w:cstheme="minorHAnsi"/>
                <w:sz w:val="18"/>
                <w:szCs w:val="18"/>
                <w:bdr w:val="none" w:sz="0" w:space="0" w:color="auto" w:frame="1"/>
                <w:shd w:val="clear" w:color="auto" w:fill="FFFFFF"/>
              </w:rPr>
              <w:t>2-sekcyjny</w:t>
            </w: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 stół do pionizacji z 2 niezależnie regulowanymi podnóżkami,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Łatwa, elektryczna regulacja kąta nachylenia i wysokości stołu za pomocą pilota ręcznego wyposażonego klucz do autoryzacji dostępu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 2 mocne i wytrzymałe siłowniki elektryczne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Funkcjonalne szyny do zamocowania pasów i akcesoriów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Bogaty wybór opcji i akcesoriów dodatkowych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Zestaw pasów umożliwiających komfortowe zabezpieczenie pacjenta podczas pionizacji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Dwuwarstwowa tapicerka wykonana z atestowanych materiałów, możliwość wyboru koloru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Śruby mocujące leżysko wkręcane w metalowe wzmocnienia znajdujące się w desce tapicerki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 Malowana proszkowo, solidna i stabilna stalowa rama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System jezdny składający się z czterech kół kierunkowych z indywidualnym systemem blokowania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1B57FD">
              <w:rPr>
                <w:rFonts w:cstheme="minorHAnsi"/>
                <w:sz w:val="18"/>
                <w:szCs w:val="18"/>
                <w:shd w:val="clear" w:color="auto" w:fill="FFFFFF"/>
              </w:rPr>
              <w:t>Maksymalny udźwig 200 kg (150 kg dla funkcji pionizacji)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III. 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Stanowisko do terapii kończyny górnej – 1 szt.</w:t>
            </w:r>
          </w:p>
        </w:tc>
      </w:tr>
      <w:tr w:rsidR="007301F8" w:rsidRPr="001B57FD" w:rsidTr="00F31CDC">
        <w:trPr>
          <w:trHeight w:val="686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Urządzenie z oprogramowaniem wykorzystującym rzeczywistość wirtualną opartą na czynnościach i zadaniach życia codziennego, co pomaga w sposób poprawny funkcjonalnie zwiększać zdolności motoryczne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Możliwość monitorowania progresu pacjenta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Możliwość dostosowania trudności zadań ruchowych do potrzeb pacjenta</w:t>
            </w:r>
          </w:p>
        </w:tc>
      </w:tr>
      <w:tr w:rsidR="007301F8" w:rsidRPr="001B57FD" w:rsidTr="00F31CDC">
        <w:trPr>
          <w:trHeight w:val="45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Terapia prowadzona w systemie wsparcia ramienia (kompensacji) na płaskiej powierzchni, lub w wolnej przestrzeni, bez wsparcia.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Synchronizacja obu ramion pozwalająca na rozwój koordynacji obu kończyn.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Trening zawierający elementy aktywności życia codziennego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Ramiona współpracujące ze sobą, aby uzyskać wymagane wsparcie lub opór podczas ruchu.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Pomiar zakresu ruchomości dla aktywnego i pasywnego ramienia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Możliwość prowadzenia terapii nadgarstka z wykorzystaniem podparcia sferycznego</w:t>
            </w:r>
          </w:p>
        </w:tc>
      </w:tr>
      <w:tr w:rsidR="007301F8" w:rsidRPr="001B57FD" w:rsidTr="00F31CDC">
        <w:trPr>
          <w:trHeight w:val="169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Wyposażenie: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* Kula – główny element systemu  trzymany przez pacjenta i wykorzystywany w treningu, 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Uchwyt – dodatkowe mocowanie dla kończyny wspomagającej ruch,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Sensory – jednostki rejestrujące ruch, mocowane na kończynie górnej,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Podstawa (podwójny dysk) – podstawa podpierająca kończyny, wykorzystywana w terapii dwukończynowej,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System komunikacji Wireless – umożliwia komunikację elementów systemu z komputerem.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Komputer klasy notebook kompatybilny z systemem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Moduł do treningu poznawczego i balansu-1 szt.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Interaktywne ćwiczenie można wykonywać zarówno z użyciem kamery internetowej 2D jak i kamery 3D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następujące grupy ćwiczeń: oddechowe i mimiczne, na kończyny górne i tułów , procesy poznawcze, manualne, terapia lustrzana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automatyczną kalibrację - moduł ustawiania użytkowników we właściwym miejscu przed ćwiczeniem, automatyczne dopasowanie do wzrostu użytkowników oraz do osób ćwiczących w pozycji stojącej i siedzącej, korekcję postawy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Zawiera możliwość ćwiczenia w pozycji stojącej i siedzącej 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każdym interaktywnym ćwiczeniu osoba ćwicząca widzi na monitorze swoje rzeczywiste odbicie lustrzane 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możliwość zapisywania dowolnej liczby użytkowników i prezentacji rezultatów z ich sesji ćwiczeniowych na wykresach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możliwość tworzenia i zapisywania dedykowanych sesji ćwiczeń dla każdego użytkownika osobno. Zaplanowana sesja ma zdefiniowane ćwiczenia, parametry - poziom trudności, czas ćwiczenia, wymagany zakres ruchów (możliwość ustawiania różnych zakresów ruchu dla lewej i prawej strony).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możliwość dostosowania parametrów ćwiczeń do możliwości użytkownika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wbudowane w program instrukcje multimedialne oraz tekstowe do wszystkich ćwiczeń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wbudowane w program filmy instruktażowe z osobą wyjaśniającą przebieg każdego ćwiczenia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Licencja na oprogramowanie jest bezterminowa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komputer o minimalnych parametrach: procesor min. Intel i3, pamięć RAM min. 4 GB, Windows 10 , min. 1xUSB 3.0, karta graficzna min. 1 GB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Zawiera monitor dla pacjenta, </w:t>
            </w:r>
            <w:proofErr w:type="spellStart"/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FullHD</w:t>
            </w:r>
            <w:proofErr w:type="spellEnd"/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 40 cali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Stojak zajmujący nie więcej niż 1m2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Moduł ćwiczeń na kontrolę równowagi oraz ramienia odciążającego kończyny górne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dedykowany zestaw ćwiczeń kontroli równowagi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dedykowany zestaw ćwiczeń łączący kontrolę równowagi z pracą kończyn górnych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możliwość wizualizacji COP (środek nacisku stóp na podłoże)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możliwość wyboru poziomu trudności, czasu ćwiczenia oraz wyboru kierunku wymaganych wychyleń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Zawiera możliwość monitoringu dwóch parametrów: COP (środek nacisku stóp na podłoże) oraz pola elipsy obrazującego zakres </w:t>
            </w:r>
            <w:proofErr w:type="spellStart"/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wychwiań</w:t>
            </w:r>
            <w:proofErr w:type="spellEnd"/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podczas stania swobodnego. Parametry są widoczne w raportach dla każdego pacjenta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Zawiera składaną barierkę asekuracyjną, asekurująca użytkownika z 4 stron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Moduł EMG – 1 szt.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Aparat do elektrostymulacji, EMG i feedbacku ciśnieniowego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2 kanały EMG feedback</w:t>
            </w:r>
          </w:p>
        </w:tc>
      </w:tr>
      <w:tr w:rsidR="007301F8" w:rsidRPr="001B57FD" w:rsidTr="00F31CDC">
        <w:trPr>
          <w:trHeight w:val="45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Niezależne określanie osiągniętego pułapu (automatycznie lub ręcznie): możliwość określenia wartości pułapu osiągniętego przez pacjenta na kanale A jak również na kanale B</w:t>
            </w:r>
          </w:p>
        </w:tc>
      </w:tr>
      <w:tr w:rsidR="007301F8" w:rsidRPr="001B57FD" w:rsidTr="00F31CDC">
        <w:trPr>
          <w:trHeight w:val="45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Funkcja Skan służąca do określenia i zapisu max., min. oraz wartości średniej z dokonanego pomiaru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Sygnał dźwiękowy (regulowany) po osiągnięciu wartości docelowej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Tryb funkcji stymulacji i relaksacji.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 kanał </w:t>
            </w:r>
            <w:proofErr w:type="spellStart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feedback'u</w:t>
            </w:r>
            <w:proofErr w:type="spellEnd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ciśnieniowego w mmHg.</w:t>
            </w:r>
          </w:p>
        </w:tc>
      </w:tr>
      <w:tr w:rsidR="007301F8" w:rsidRPr="001B57FD" w:rsidTr="00F31CDC">
        <w:trPr>
          <w:trHeight w:val="45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2 niezależne kanały elektroterapii do rehabilitacji, wzmacniania mięśni, zwalczania bólu,  4- polowej interferencji z wektorem rotacji, 2- i 4-polowej interferencji, jonoforezy, diagnostyki</w:t>
            </w:r>
          </w:p>
        </w:tc>
      </w:tr>
      <w:tr w:rsidR="007301F8" w:rsidRPr="001B57FD" w:rsidTr="00F31CDC">
        <w:trPr>
          <w:trHeight w:val="63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85 wskazań, 23 cele (programy sekwencyjne i konwencjonalne), 6 programów diagnostycznych, 51 programów rehabilitacyjnych dna miednicy i 15 programów dla rehabilitacji mięśni.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Możliwość utworzenia i zapisania 20 programów własnych</w:t>
            </w:r>
          </w:p>
        </w:tc>
      </w:tr>
      <w:tr w:rsidR="007301F8" w:rsidRPr="001B57FD" w:rsidTr="00F31CDC">
        <w:trPr>
          <w:trHeight w:val="45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W zestawie komputer z oprogramowaniem o minimalnych parametrach : procesor min. Intel i3, pamięć RAM min. 4 GB, Windows 10 , min. 1xUSB 3.0, karta graficzna min. 1 GB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Zasilanie : 10-240VAC,50/60Hz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Waga : 3,65 kg</w:t>
            </w:r>
          </w:p>
        </w:tc>
      </w:tr>
      <w:tr w:rsidR="007301F8" w:rsidRPr="001B57FD" w:rsidTr="00F31CDC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Wymiary : 266x100x275mm</w:t>
            </w:r>
          </w:p>
        </w:tc>
      </w:tr>
      <w:tr w:rsidR="007301F8" w:rsidRPr="001B57FD" w:rsidTr="00F31CDC">
        <w:trPr>
          <w:trHeight w:val="360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F8" w:rsidRPr="001B57FD" w:rsidRDefault="007301F8" w:rsidP="00F31C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Wyposażenie: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Przewód zasilający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Przewód potencjału, 2 mm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Złącze testowe, F/F, 2 mm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 Kabel do elektrody EMG, 2 mm, ekranowany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Kabel do EMG nietrzymania moczu, 2mm, ekranowany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Elektroda samoprzylepna, śr. 3 cm, szt. 4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Elektroda samoprzylepna, 5 x 5 cm, szt. 4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* Sonda waginalna, </w:t>
            </w:r>
            <w:proofErr w:type="spellStart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Novatys</w:t>
            </w:r>
            <w:proofErr w:type="spellEnd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gold</w:t>
            </w:r>
            <w:proofErr w:type="spellEnd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Waginalna sonda ciśnieniowa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Przewód do waginalnej sondy ciśnieniowej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Skala VAS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* Kabel USB </w:t>
            </w:r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* Oprogramowanie - </w:t>
            </w:r>
            <w:proofErr w:type="spellStart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t>CD-Rom</w:t>
            </w:r>
            <w:proofErr w:type="spellEnd"/>
            <w:r w:rsidRPr="001B57F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* Zestaw zdjęć aplikacji elektrod</w:t>
            </w:r>
          </w:p>
        </w:tc>
      </w:tr>
    </w:tbl>
    <w:p w:rsidR="007301F8" w:rsidRPr="001B57FD" w:rsidRDefault="007301F8" w:rsidP="007301F8">
      <w:pPr>
        <w:pStyle w:val="NormalnyWeb"/>
        <w:spacing w:before="120" w:after="120" w:line="276" w:lineRule="auto"/>
        <w:jc w:val="both"/>
        <w:rPr>
          <w:rFonts w:ascii="Calibri" w:hAnsi="Calibri" w:cstheme="minorHAnsi"/>
          <w:sz w:val="18"/>
          <w:szCs w:val="18"/>
        </w:rPr>
      </w:pPr>
      <w:r w:rsidRPr="001B57FD">
        <w:rPr>
          <w:rFonts w:ascii="Calibri" w:hAnsi="Calibri" w:cstheme="minorHAnsi"/>
          <w:sz w:val="18"/>
          <w:szCs w:val="18"/>
        </w:rPr>
        <w:t xml:space="preserve">Zaproponowane rozwiązanie spełnia wszelkie wymogi Programu POLKARD i jest cenione przez wielu użytkowników. Każde </w:t>
      </w:r>
      <w:r w:rsidRPr="001B57FD">
        <w:rPr>
          <w:rFonts w:ascii="Calibri" w:hAnsi="Calibri" w:cstheme="minorHAnsi"/>
          <w:sz w:val="18"/>
          <w:szCs w:val="18"/>
        </w:rPr>
        <w:br/>
        <w:t xml:space="preserve">z zaproponowanych urządzeń może być stosowane samodzielnie lub łączone z innymi, w zależności od potrzeb danej terapii. Co szczególnie ważne, umożliwia jednoczesną terapię 4 pacjentów z minimalnym udziałem fizjoterapeutów. </w:t>
      </w:r>
    </w:p>
    <w:p w:rsidR="007301F8" w:rsidRPr="001B57FD" w:rsidRDefault="007301F8" w:rsidP="007301F8">
      <w:pPr>
        <w:pStyle w:val="NormalnyWeb"/>
        <w:spacing w:before="120" w:after="120" w:line="276" w:lineRule="auto"/>
        <w:jc w:val="both"/>
        <w:rPr>
          <w:rFonts w:ascii="Calibri" w:hAnsi="Calibri" w:cstheme="minorHAnsi"/>
          <w:sz w:val="18"/>
          <w:szCs w:val="18"/>
        </w:rPr>
      </w:pPr>
      <w:r w:rsidRPr="001B57FD">
        <w:rPr>
          <w:rFonts w:ascii="Calibri" w:hAnsi="Calibri" w:cstheme="minorHAnsi"/>
          <w:sz w:val="18"/>
          <w:szCs w:val="18"/>
        </w:rPr>
        <w:t xml:space="preserve">Dopuszczenie więcej niż jednego rozwiązania będzie świadczyło o zastosowaniu zasady uczciwej konkurencji bez faworyzowania jednego rozwiązania konkretnego producenta. Takie działanie pozwoli Zamawiającemu </w:t>
      </w:r>
      <w:r w:rsidRPr="001B57FD">
        <w:rPr>
          <w:rFonts w:ascii="Calibri" w:hAnsi="Calibri" w:cstheme="minorHAnsi"/>
          <w:sz w:val="18"/>
          <w:szCs w:val="18"/>
        </w:rPr>
        <w:br/>
        <w:t xml:space="preserve">na otrzymanie najkorzystniejszej dla siebie oferty, zarówno w aspekcie technologicznym jak i cenowym. </w:t>
      </w:r>
    </w:p>
    <w:p w:rsidR="007301F8" w:rsidRPr="001B57FD" w:rsidRDefault="007301F8" w:rsidP="007301F8">
      <w:pPr>
        <w:pStyle w:val="NormalnyWeb"/>
        <w:spacing w:before="120" w:after="120" w:line="276" w:lineRule="auto"/>
        <w:jc w:val="both"/>
        <w:rPr>
          <w:rFonts w:ascii="Calibri" w:hAnsi="Calibri" w:cstheme="minorHAnsi"/>
          <w:b/>
          <w:i/>
          <w:sz w:val="18"/>
          <w:szCs w:val="18"/>
        </w:rPr>
      </w:pPr>
      <w:r w:rsidRPr="001B57FD">
        <w:rPr>
          <w:rFonts w:ascii="Calibri" w:hAnsi="Calibri" w:cstheme="minorHAnsi"/>
          <w:b/>
          <w:i/>
          <w:sz w:val="18"/>
          <w:szCs w:val="18"/>
        </w:rPr>
        <w:t>Odp.:</w:t>
      </w:r>
      <w:r w:rsidR="00F16181" w:rsidRPr="001B57FD">
        <w:rPr>
          <w:rFonts w:ascii="Calibri" w:hAnsi="Calibri" w:cstheme="minorHAnsi"/>
          <w:b/>
          <w:i/>
          <w:sz w:val="18"/>
          <w:szCs w:val="18"/>
        </w:rPr>
        <w:t xml:space="preserve"> Tak-pod warunkiem, że składający ofertę załąc</w:t>
      </w:r>
      <w:r w:rsidR="00A205B0" w:rsidRPr="001B57FD">
        <w:rPr>
          <w:rFonts w:ascii="Calibri" w:hAnsi="Calibri" w:cstheme="minorHAnsi"/>
          <w:b/>
          <w:i/>
          <w:sz w:val="18"/>
          <w:szCs w:val="18"/>
        </w:rPr>
        <w:t>zy pisemną zgodę z Ministerstwa</w:t>
      </w:r>
      <w:r w:rsidR="00F16181" w:rsidRPr="001B57FD">
        <w:rPr>
          <w:rFonts w:ascii="Calibri" w:hAnsi="Calibri" w:cstheme="minorHAnsi"/>
          <w:b/>
          <w:i/>
          <w:sz w:val="18"/>
          <w:szCs w:val="18"/>
        </w:rPr>
        <w:t xml:space="preserve"> Zdrowia, że oferowane urządzenia spełniają wymagania konkursu pn. ,,Doposażenie podmiotów w urządzenia do wczesnej rehabilitacji neurologicznej kończyn górnych i kończyn dolnych z </w:t>
      </w:r>
      <w:proofErr w:type="spellStart"/>
      <w:r w:rsidR="00F16181" w:rsidRPr="001B57FD">
        <w:rPr>
          <w:rFonts w:ascii="Calibri" w:hAnsi="Calibri" w:cstheme="minorHAnsi"/>
          <w:b/>
          <w:i/>
          <w:sz w:val="18"/>
          <w:szCs w:val="18"/>
        </w:rPr>
        <w:t>biofeedback</w:t>
      </w:r>
      <w:proofErr w:type="spellEnd"/>
      <w:r w:rsidR="00F16181" w:rsidRPr="001B57FD">
        <w:rPr>
          <w:rFonts w:ascii="Calibri" w:hAnsi="Calibri" w:cstheme="minorHAnsi"/>
          <w:b/>
          <w:i/>
          <w:sz w:val="18"/>
          <w:szCs w:val="18"/>
        </w:rPr>
        <w:t xml:space="preserve"> na potrzeby rehabilitacji w roku 2021 w ramach programu polityki zdrowotnej pn. Program Profilaktyki i Leczenia Chorób Układu Sercowo-Naczyniowego POLOKARD na lata 2017-2021).</w:t>
      </w:r>
    </w:p>
    <w:p w:rsidR="00F462DD" w:rsidRPr="001B57FD" w:rsidRDefault="007301F8" w:rsidP="007301F8">
      <w:pPr>
        <w:pStyle w:val="NormalnyWeb"/>
        <w:spacing w:before="120" w:after="120" w:line="276" w:lineRule="auto"/>
        <w:jc w:val="both"/>
        <w:rPr>
          <w:rFonts w:ascii="Calibri" w:hAnsi="Calibri" w:cstheme="minorHAnsi"/>
          <w:b/>
          <w:bCs/>
          <w:sz w:val="18"/>
          <w:szCs w:val="18"/>
        </w:rPr>
      </w:pPr>
      <w:r w:rsidRPr="001B57FD">
        <w:rPr>
          <w:rFonts w:ascii="Calibri" w:hAnsi="Calibri" w:cstheme="minorHAnsi"/>
          <w:b/>
          <w:bCs/>
          <w:sz w:val="18"/>
          <w:szCs w:val="18"/>
        </w:rPr>
        <w:t>2. Czy Zamawiający wyrazi zgodę na obniżenie kar umownych za każdy dzień zwłoki do powszechnie przyjętego poziomu 0,1%?</w:t>
      </w:r>
    </w:p>
    <w:p w:rsidR="00742015" w:rsidRDefault="00F462DD" w:rsidP="00F16181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  <w:r w:rsidRPr="001B57FD">
        <w:rPr>
          <w:b/>
          <w:i/>
          <w:sz w:val="18"/>
          <w:szCs w:val="18"/>
        </w:rPr>
        <w:t xml:space="preserve">Odp.: </w:t>
      </w:r>
      <w:r w:rsidR="00F16181" w:rsidRPr="001B57FD">
        <w:rPr>
          <w:b/>
          <w:i/>
          <w:sz w:val="18"/>
          <w:szCs w:val="18"/>
        </w:rPr>
        <w:t>Nie, ponieważ poziom 1% nie jest wartością wygórowana.</w:t>
      </w:r>
    </w:p>
    <w:p w:rsidR="002A705A" w:rsidRDefault="002A705A" w:rsidP="00F16181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p w:rsidR="002A705A" w:rsidRDefault="002A705A" w:rsidP="00F16181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p w:rsidR="002A705A" w:rsidRDefault="002A705A" w:rsidP="00F16181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p w:rsidR="002A705A" w:rsidRPr="001B57FD" w:rsidRDefault="002A705A" w:rsidP="00F16181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724376" w:rsidRPr="001B57FD" w:rsidRDefault="007301F8" w:rsidP="0021540A">
      <w:pPr>
        <w:spacing w:after="0" w:line="240" w:lineRule="auto"/>
        <w:rPr>
          <w:b/>
          <w:sz w:val="18"/>
          <w:szCs w:val="18"/>
        </w:rPr>
      </w:pPr>
      <w:r w:rsidRPr="001B57FD">
        <w:rPr>
          <w:b/>
          <w:sz w:val="18"/>
          <w:szCs w:val="18"/>
        </w:rPr>
        <w:t>II.</w:t>
      </w:r>
    </w:p>
    <w:p w:rsidR="007301F8" w:rsidRPr="001B57FD" w:rsidRDefault="007301F8" w:rsidP="007301F8">
      <w:pPr>
        <w:autoSpaceDE w:val="0"/>
        <w:autoSpaceDN w:val="0"/>
        <w:adjustRightInd w:val="0"/>
        <w:spacing w:after="0" w:line="240" w:lineRule="auto"/>
        <w:rPr>
          <w:rFonts w:eastAsiaTheme="minorHAnsi" w:cs="Cambria"/>
          <w:color w:val="000000"/>
          <w:sz w:val="18"/>
          <w:szCs w:val="18"/>
        </w:rPr>
      </w:pPr>
    </w:p>
    <w:p w:rsidR="007301F8" w:rsidRPr="001B57FD" w:rsidRDefault="007301F8" w:rsidP="007301F8">
      <w:pPr>
        <w:autoSpaceDE w:val="0"/>
        <w:autoSpaceDN w:val="0"/>
        <w:adjustRightInd w:val="0"/>
        <w:spacing w:after="0" w:line="240" w:lineRule="auto"/>
        <w:rPr>
          <w:rFonts w:eastAsiaTheme="minorHAnsi" w:cs="Cambria"/>
          <w:color w:val="000000"/>
          <w:sz w:val="18"/>
          <w:szCs w:val="18"/>
        </w:rPr>
      </w:pPr>
      <w:r w:rsidRPr="001B57FD">
        <w:rPr>
          <w:rFonts w:eastAsiaTheme="minorHAnsi" w:cs="Cambria"/>
          <w:color w:val="000000"/>
          <w:sz w:val="18"/>
          <w:szCs w:val="18"/>
        </w:rPr>
        <w:t xml:space="preserve"> </w:t>
      </w:r>
    </w:p>
    <w:p w:rsidR="007301F8" w:rsidRPr="001B57FD" w:rsidRDefault="007301F8" w:rsidP="007301F8">
      <w:pPr>
        <w:autoSpaceDE w:val="0"/>
        <w:autoSpaceDN w:val="0"/>
        <w:adjustRightInd w:val="0"/>
        <w:spacing w:after="0" w:line="240" w:lineRule="auto"/>
        <w:rPr>
          <w:rFonts w:eastAsiaTheme="minorHAnsi" w:cs="Cambria"/>
          <w:color w:val="000000"/>
          <w:sz w:val="18"/>
          <w:szCs w:val="18"/>
        </w:rPr>
      </w:pPr>
      <w:r w:rsidRPr="001B57FD">
        <w:rPr>
          <w:rFonts w:eastAsiaTheme="minorHAnsi" w:cs="Cambria"/>
          <w:color w:val="000000"/>
          <w:sz w:val="18"/>
          <w:szCs w:val="18"/>
        </w:rPr>
        <w:t xml:space="preserve">1. Czy Zamawiający dopuści, na zasadzie równoważności i zgodnie z zasadą konkurencyjności, urządzenie rehabilitacyjno-diagnostyczne do wczesnej rehabilitacji neurologicznej z elektromiografią umożliwiające ćwiczenia kończyn górnych i dolnych z </w:t>
      </w:r>
      <w:proofErr w:type="spellStart"/>
      <w:r w:rsidRPr="001B57FD">
        <w:rPr>
          <w:rFonts w:eastAsiaTheme="minorHAnsi" w:cs="Cambria"/>
          <w:color w:val="000000"/>
          <w:sz w:val="18"/>
          <w:szCs w:val="18"/>
        </w:rPr>
        <w:t>biofeedbackiem</w:t>
      </w:r>
      <w:proofErr w:type="spellEnd"/>
      <w:r w:rsidRPr="001B57FD">
        <w:rPr>
          <w:rFonts w:eastAsiaTheme="minorHAnsi" w:cs="Cambria"/>
          <w:color w:val="000000"/>
          <w:sz w:val="18"/>
          <w:szCs w:val="18"/>
        </w:rPr>
        <w:t xml:space="preserve"> o poniższych nie gorszych niż wymagane parametry: </w:t>
      </w:r>
    </w:p>
    <w:p w:rsidR="007301F8" w:rsidRPr="001B57FD" w:rsidRDefault="007301F8" w:rsidP="007301F8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5"/>
      </w:tblGrid>
      <w:tr w:rsidR="001B57FD" w:rsidRPr="001B57FD" w:rsidTr="001B57FD">
        <w:trPr>
          <w:trHeight w:val="250"/>
        </w:trPr>
        <w:tc>
          <w:tcPr>
            <w:tcW w:w="4615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Jeden robot rehabilitacyjno-diagnostyczny z pełnym wyposażeniem do ćwiczeń kończyn górnych i dolnych </w:t>
            </w:r>
          </w:p>
        </w:tc>
      </w:tr>
      <w:tr w:rsidR="001B57FD" w:rsidRPr="001B57FD" w:rsidTr="001B57FD">
        <w:trPr>
          <w:trHeight w:val="123"/>
        </w:trPr>
        <w:tc>
          <w:tcPr>
            <w:tcW w:w="4615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Robot umożliwiający wykonywanie m.in. zrobotyzowanych ćwiczeń biernych, siłowych. </w:t>
            </w:r>
          </w:p>
        </w:tc>
      </w:tr>
      <w:tr w:rsidR="001B57FD" w:rsidRPr="001B57FD" w:rsidTr="001B57FD">
        <w:trPr>
          <w:trHeight w:val="123"/>
        </w:trPr>
        <w:tc>
          <w:tcPr>
            <w:tcW w:w="4615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Ćwiczenia z oporem dynamicznym: izokinetyczne, izotoniczne, elastyczne </w:t>
            </w:r>
          </w:p>
        </w:tc>
      </w:tr>
      <w:tr w:rsidR="001B57FD" w:rsidRPr="001B57FD" w:rsidTr="001B57FD">
        <w:trPr>
          <w:trHeight w:val="123"/>
        </w:trPr>
        <w:tc>
          <w:tcPr>
            <w:tcW w:w="4615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Integralne oprogramowanie z grami rehabilitacyjnymi </w:t>
            </w:r>
          </w:p>
        </w:tc>
      </w:tr>
      <w:tr w:rsidR="001B57FD" w:rsidRPr="001B57FD" w:rsidTr="001B57FD">
        <w:trPr>
          <w:trHeight w:val="123"/>
        </w:trPr>
        <w:tc>
          <w:tcPr>
            <w:tcW w:w="4615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Wbudowana reaktywna elektromiografia </w:t>
            </w:r>
          </w:p>
        </w:tc>
      </w:tr>
      <w:tr w:rsidR="001B57FD" w:rsidRPr="001B57FD" w:rsidTr="001B57FD">
        <w:trPr>
          <w:trHeight w:val="376"/>
        </w:trPr>
        <w:tc>
          <w:tcPr>
            <w:tcW w:w="4615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Wbudowana możliwość przeprowadzenia diagnostyki: dynamometrycznej oceny spastyczności, dynamometrycznej oceny siły mięśniowej, elektromiograficznej oceny unerwienia </w:t>
            </w:r>
          </w:p>
        </w:tc>
      </w:tr>
      <w:tr w:rsidR="001B57FD" w:rsidRPr="001B57FD" w:rsidTr="001B57FD">
        <w:trPr>
          <w:trHeight w:val="250"/>
        </w:trPr>
        <w:tc>
          <w:tcPr>
            <w:tcW w:w="4615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Posiada możliwość przeprowadzenia rehabilitacji: barku, łokcia, biodra, kolana, stopy, ręki dzięki odpowiednim integralnym końcówkom. </w:t>
            </w:r>
          </w:p>
        </w:tc>
      </w:tr>
      <w:tr w:rsidR="001B57FD" w:rsidRPr="001B57FD" w:rsidTr="001B57FD">
        <w:trPr>
          <w:trHeight w:val="376"/>
        </w:trPr>
        <w:tc>
          <w:tcPr>
            <w:tcW w:w="4615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Umożliwia przeprowadzanie treningu z użyciem </w:t>
            </w:r>
            <w:proofErr w:type="spellStart"/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>biofeedbacku</w:t>
            </w:r>
            <w:proofErr w:type="spellEnd"/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 w postaci gier rehabilitacyjnych, realizowanego zarówno poprzez pozycje kończyny pacjenta (sterowaną poprzez opór dynamiczny) </w:t>
            </w:r>
          </w:p>
        </w:tc>
      </w:tr>
      <w:tr w:rsidR="001B57FD" w:rsidRPr="001B57FD" w:rsidTr="001B57FD">
        <w:trPr>
          <w:trHeight w:val="249"/>
        </w:trPr>
        <w:tc>
          <w:tcPr>
            <w:tcW w:w="4615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Wbudowana możliwość generowania raportów z treningu dostosowanych do każdego pacjenta; </w:t>
            </w:r>
          </w:p>
        </w:tc>
      </w:tr>
    </w:tbl>
    <w:p w:rsidR="007301F8" w:rsidRPr="001B57FD" w:rsidRDefault="007301F8" w:rsidP="0021540A">
      <w:pPr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6"/>
      </w:tblGrid>
      <w:tr w:rsidR="001B57FD" w:rsidRPr="001B57FD" w:rsidTr="001B57FD">
        <w:trPr>
          <w:trHeight w:val="250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Wbudowana możliwość prowadzenie dokumentacji treningów pacjenta w oprogramowaniu (kartoteki pacjentów); </w:t>
            </w:r>
          </w:p>
        </w:tc>
      </w:tr>
      <w:tr w:rsidR="001B57FD" w:rsidRPr="001B57FD" w:rsidTr="001B57FD">
        <w:trPr>
          <w:trHeight w:val="250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Wbudowana możliwość połączenia robota z siecią Internet oraz dostępność systemu operacyjnego, </w:t>
            </w:r>
          </w:p>
        </w:tc>
      </w:tr>
      <w:tr w:rsidR="001B57FD" w:rsidRPr="001B57FD" w:rsidTr="001B57FD">
        <w:trPr>
          <w:trHeight w:val="376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Dedykowany fotel rehabilitacyjny, który umożliwia dostosowanie do każdej pozycji ćwiczeniowej stawów: kolanowego, biodrowego, łokcia, barku, nadgarstkowego i skokowego. </w:t>
            </w:r>
          </w:p>
        </w:tc>
      </w:tr>
      <w:tr w:rsidR="001B57FD" w:rsidRPr="001B57FD" w:rsidTr="001B57FD">
        <w:trPr>
          <w:trHeight w:val="124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Przystawka do kończyny górnej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Przystawka do kończyny dolnej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Przystawka do stopy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Przystawka do przedramienia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Przystawka do barku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Zatrzymanie awaryjne pacjenta i kontroler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Przewód zasilający dł. Min. 10 m (IEC C13, 250V) </w:t>
            </w:r>
          </w:p>
        </w:tc>
      </w:tr>
      <w:tr w:rsidR="001B57FD" w:rsidRPr="001B57FD" w:rsidTr="001B57FD">
        <w:trPr>
          <w:trHeight w:val="124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2-kanałowy kabel powierzchniowy EMG o dł. Min. 1,5m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Gry rehabilitacyjne </w:t>
            </w:r>
          </w:p>
        </w:tc>
      </w:tr>
      <w:tr w:rsidR="001B57FD" w:rsidRPr="001B57FD" w:rsidTr="001B57FD">
        <w:trPr>
          <w:trHeight w:val="250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Tablet z przekątną ekranu powyżej 12 “ wraz z integralnym uchwytem oraz kompatybilnym oprogramowaniem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Rozdzielacz USB 4 gniazda USB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5 paczek Elektrod EKG/EMG (50 </w:t>
            </w:r>
            <w:proofErr w:type="spellStart"/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>szt</w:t>
            </w:r>
            <w:proofErr w:type="spellEnd"/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)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Gwarancja na całość min.12 miesięcy </w:t>
            </w:r>
          </w:p>
        </w:tc>
      </w:tr>
      <w:tr w:rsidR="001B57FD" w:rsidRPr="001B57FD" w:rsidTr="001B57FD">
        <w:trPr>
          <w:trHeight w:val="250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Instalacja przez autoryzowany serwis producenta (autoryzowany serwis gwarancyjny i pogwarancyjny). </w:t>
            </w:r>
          </w:p>
        </w:tc>
      </w:tr>
      <w:tr w:rsidR="001B57FD" w:rsidRPr="001B57FD" w:rsidTr="001B57FD">
        <w:trPr>
          <w:trHeight w:val="250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Czas reakcji na zgłoszenie awarii w okresie gwarancji max. 72 godzin (dotyczy dni roboczych) </w:t>
            </w:r>
          </w:p>
        </w:tc>
      </w:tr>
      <w:tr w:rsidR="001B57FD" w:rsidRPr="001B57FD" w:rsidTr="001B57FD">
        <w:trPr>
          <w:trHeight w:val="250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Czas naprawy aparatu bez konieczności wymiany </w:t>
            </w: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lastRenderedPageBreak/>
              <w:t xml:space="preserve">części lub podzespołów max.120 godziny (dotyczy dni roboczych)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lastRenderedPageBreak/>
              <w:t xml:space="preserve">Możliwość zgłaszania awarii </w:t>
            </w:r>
            <w:proofErr w:type="spellStart"/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>telefon,fax,email</w:t>
            </w:r>
            <w:proofErr w:type="spellEnd"/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Autoryzacja producenta na sprzedaż zaoferowanego urządzenia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Instrukcja obsługi w języku </w:t>
            </w:r>
            <w:proofErr w:type="spellStart"/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>polskim-wersja</w:t>
            </w:r>
            <w:proofErr w:type="spellEnd"/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 papierowa i elektroniczna </w:t>
            </w:r>
          </w:p>
        </w:tc>
      </w:tr>
      <w:tr w:rsidR="001B57FD" w:rsidRPr="001B57FD" w:rsidTr="001B57FD">
        <w:trPr>
          <w:trHeight w:val="123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Paszport techniczny </w:t>
            </w:r>
          </w:p>
        </w:tc>
      </w:tr>
      <w:tr w:rsidR="001B57FD" w:rsidRPr="001B57FD" w:rsidTr="001B57FD">
        <w:trPr>
          <w:trHeight w:val="250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Szkolenie wstępne dla personelu medycznego w zakresie eksploatacji i obsługi urządzenia w miejscu instalacji. </w:t>
            </w:r>
          </w:p>
        </w:tc>
      </w:tr>
      <w:tr w:rsidR="001B57FD" w:rsidRPr="001B57FD" w:rsidTr="001B57FD">
        <w:trPr>
          <w:trHeight w:val="250"/>
        </w:trPr>
        <w:tc>
          <w:tcPr>
            <w:tcW w:w="4616" w:type="dxa"/>
          </w:tcPr>
          <w:p w:rsidR="001B57FD" w:rsidRPr="001B57FD" w:rsidRDefault="001B57FD" w:rsidP="001B57F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18"/>
                <w:szCs w:val="18"/>
              </w:rPr>
            </w:pPr>
            <w:r w:rsidRPr="001B57FD">
              <w:rPr>
                <w:rFonts w:eastAsiaTheme="minorHAnsi" w:cs="Arial"/>
                <w:color w:val="000000"/>
                <w:sz w:val="18"/>
                <w:szCs w:val="18"/>
              </w:rPr>
              <w:t xml:space="preserve">Serwis naprawy gwarancyjne i pogwarancyjne tylko w autoryzowanym serwisie producenta </w:t>
            </w:r>
            <w:bookmarkStart w:id="0" w:name="_GoBack"/>
            <w:bookmarkEnd w:id="0"/>
          </w:p>
        </w:tc>
      </w:tr>
    </w:tbl>
    <w:p w:rsidR="007301F8" w:rsidRPr="001B57FD" w:rsidRDefault="007301F8" w:rsidP="007301F8">
      <w:pPr>
        <w:autoSpaceDE w:val="0"/>
        <w:autoSpaceDN w:val="0"/>
        <w:adjustRightInd w:val="0"/>
        <w:spacing w:after="0" w:line="240" w:lineRule="auto"/>
        <w:rPr>
          <w:rFonts w:eastAsiaTheme="minorHAnsi" w:cs="Cambria"/>
          <w:b/>
          <w:i/>
          <w:color w:val="000000"/>
          <w:sz w:val="18"/>
          <w:szCs w:val="18"/>
        </w:rPr>
      </w:pPr>
      <w:r w:rsidRPr="001B57FD">
        <w:rPr>
          <w:rFonts w:eastAsiaTheme="minorHAnsi" w:cs="Cambria"/>
          <w:b/>
          <w:i/>
          <w:color w:val="000000"/>
          <w:sz w:val="18"/>
          <w:szCs w:val="18"/>
        </w:rPr>
        <w:t>Odp.:</w:t>
      </w:r>
      <w:r w:rsidR="00F16181" w:rsidRPr="001B57FD">
        <w:rPr>
          <w:rFonts w:cstheme="minorHAnsi"/>
          <w:b/>
          <w:i/>
          <w:sz w:val="18"/>
          <w:szCs w:val="18"/>
        </w:rPr>
        <w:t xml:space="preserve"> Tak-pod warunkiem, że składający ofertę załącz</w:t>
      </w:r>
      <w:r w:rsidR="00A205B0" w:rsidRPr="001B57FD">
        <w:rPr>
          <w:rFonts w:cstheme="minorHAnsi"/>
          <w:b/>
          <w:i/>
          <w:sz w:val="18"/>
          <w:szCs w:val="18"/>
        </w:rPr>
        <w:t xml:space="preserve">y pisemną zgodę z Ministerstwa </w:t>
      </w:r>
      <w:r w:rsidR="00F16181" w:rsidRPr="001B57FD">
        <w:rPr>
          <w:rFonts w:cstheme="minorHAnsi"/>
          <w:b/>
          <w:i/>
          <w:sz w:val="18"/>
          <w:szCs w:val="18"/>
        </w:rPr>
        <w:t xml:space="preserve">Zdrowia, że oferowane urządzenia spełniają wymagania konkursu pn. ,,Doposażenie podmiotów w urządzenia do wczesnej rehabilitacji neurologicznej kończyn górnych i kończyn dolnych z </w:t>
      </w:r>
      <w:proofErr w:type="spellStart"/>
      <w:r w:rsidR="00F16181" w:rsidRPr="001B57FD">
        <w:rPr>
          <w:rFonts w:cstheme="minorHAnsi"/>
          <w:b/>
          <w:i/>
          <w:sz w:val="18"/>
          <w:szCs w:val="18"/>
        </w:rPr>
        <w:t>biofeedback</w:t>
      </w:r>
      <w:proofErr w:type="spellEnd"/>
      <w:r w:rsidR="00F16181" w:rsidRPr="001B57FD">
        <w:rPr>
          <w:rFonts w:cstheme="minorHAnsi"/>
          <w:b/>
          <w:i/>
          <w:sz w:val="18"/>
          <w:szCs w:val="18"/>
        </w:rPr>
        <w:t xml:space="preserve"> na potrzeby rehabilitacji w roku 2021 w ramach programu polityki zdrowotnej pn. Program Profilaktyki i Leczenia Chorób Układu Sercowo-Naczyniowego POLOKARD na lata 2017-2021).</w:t>
      </w:r>
    </w:p>
    <w:p w:rsidR="007301F8" w:rsidRPr="001B57FD" w:rsidRDefault="007301F8" w:rsidP="0021540A">
      <w:pPr>
        <w:spacing w:after="0" w:line="240" w:lineRule="auto"/>
        <w:rPr>
          <w:b/>
          <w:sz w:val="18"/>
          <w:szCs w:val="18"/>
        </w:rPr>
      </w:pPr>
    </w:p>
    <w:p w:rsidR="00C37044" w:rsidRPr="001B57F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18"/>
          <w:szCs w:val="18"/>
        </w:rPr>
      </w:pPr>
      <w:r w:rsidRPr="001B57FD">
        <w:rPr>
          <w:sz w:val="18"/>
          <w:szCs w:val="18"/>
        </w:rPr>
        <w:t xml:space="preserve">Końskie </w:t>
      </w:r>
      <w:r w:rsidR="00B830FA" w:rsidRPr="001B57FD">
        <w:rPr>
          <w:sz w:val="18"/>
          <w:szCs w:val="18"/>
        </w:rPr>
        <w:t>25</w:t>
      </w:r>
      <w:r w:rsidR="00F462DD" w:rsidRPr="001B57FD">
        <w:rPr>
          <w:sz w:val="18"/>
          <w:szCs w:val="18"/>
        </w:rPr>
        <w:t>.10</w:t>
      </w:r>
      <w:r w:rsidR="000C0803" w:rsidRPr="001B57FD">
        <w:rPr>
          <w:sz w:val="18"/>
          <w:szCs w:val="18"/>
        </w:rPr>
        <w:t>.2021r.</w:t>
      </w:r>
    </w:p>
    <w:p w:rsidR="00C37044" w:rsidRPr="001B57F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18"/>
          <w:szCs w:val="18"/>
        </w:rPr>
      </w:pPr>
    </w:p>
    <w:p w:rsidR="00C37044" w:rsidRPr="001B57FD" w:rsidRDefault="004E6341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6372"/>
        <w:rPr>
          <w:sz w:val="18"/>
          <w:szCs w:val="18"/>
        </w:rPr>
      </w:pPr>
      <w:r w:rsidRPr="001B57FD">
        <w:rPr>
          <w:sz w:val="18"/>
          <w:szCs w:val="18"/>
        </w:rPr>
        <w:t xml:space="preserve">  </w:t>
      </w:r>
      <w:r w:rsidR="00F462DD" w:rsidRPr="001B57FD">
        <w:rPr>
          <w:sz w:val="18"/>
          <w:szCs w:val="18"/>
        </w:rPr>
        <w:t xml:space="preserve">     </w:t>
      </w:r>
      <w:r w:rsidR="001B57FD">
        <w:rPr>
          <w:sz w:val="18"/>
          <w:szCs w:val="18"/>
        </w:rPr>
        <w:t xml:space="preserve">     </w:t>
      </w:r>
      <w:r w:rsidR="00C37044" w:rsidRPr="001B57FD">
        <w:rPr>
          <w:sz w:val="18"/>
          <w:szCs w:val="18"/>
        </w:rPr>
        <w:t xml:space="preserve">  Za-Dyrektora</w:t>
      </w:r>
    </w:p>
    <w:p w:rsidR="00C37044" w:rsidRPr="001B57F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18"/>
          <w:szCs w:val="18"/>
        </w:rPr>
      </w:pPr>
      <w:r w:rsidRPr="001B57FD">
        <w:rPr>
          <w:sz w:val="18"/>
          <w:szCs w:val="18"/>
        </w:rPr>
        <w:t>Zespołu Opieki Zdrowotnej</w:t>
      </w:r>
    </w:p>
    <w:p w:rsidR="00C37044" w:rsidRPr="001B57F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 w:val="18"/>
          <w:szCs w:val="18"/>
        </w:rPr>
      </w:pPr>
      <w:r w:rsidRPr="001B57FD">
        <w:rPr>
          <w:sz w:val="18"/>
          <w:szCs w:val="18"/>
        </w:rPr>
        <w:t>w  Końskich</w:t>
      </w:r>
    </w:p>
    <w:p w:rsidR="00C37044" w:rsidRPr="001B57F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C37044" w:rsidRPr="001B57FD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4E6341" w:rsidRPr="001B57FD" w:rsidRDefault="004E6341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C37044" w:rsidRPr="001B57FD" w:rsidRDefault="00C37044" w:rsidP="00C37044">
      <w:pPr>
        <w:tabs>
          <w:tab w:val="left" w:pos="0"/>
          <w:tab w:val="left" w:pos="284"/>
        </w:tabs>
        <w:spacing w:after="0" w:line="240" w:lineRule="auto"/>
        <w:rPr>
          <w:sz w:val="18"/>
          <w:szCs w:val="18"/>
        </w:rPr>
      </w:pPr>
      <w:r w:rsidRPr="001B57FD">
        <w:rPr>
          <w:sz w:val="18"/>
          <w:szCs w:val="18"/>
        </w:rPr>
        <w:tab/>
      </w:r>
      <w:r w:rsidRPr="001B57FD">
        <w:rPr>
          <w:sz w:val="18"/>
          <w:szCs w:val="18"/>
        </w:rPr>
        <w:tab/>
      </w:r>
      <w:r w:rsidRPr="001B57FD">
        <w:rPr>
          <w:sz w:val="18"/>
          <w:szCs w:val="18"/>
        </w:rPr>
        <w:tab/>
      </w:r>
      <w:r w:rsidRPr="001B57FD">
        <w:rPr>
          <w:sz w:val="18"/>
          <w:szCs w:val="18"/>
        </w:rPr>
        <w:tab/>
      </w:r>
      <w:r w:rsidRPr="001B57FD">
        <w:rPr>
          <w:sz w:val="18"/>
          <w:szCs w:val="18"/>
        </w:rPr>
        <w:tab/>
      </w:r>
      <w:r w:rsidRPr="001B57FD">
        <w:rPr>
          <w:sz w:val="18"/>
          <w:szCs w:val="18"/>
        </w:rPr>
        <w:tab/>
      </w:r>
      <w:r w:rsidRPr="001B57FD">
        <w:rPr>
          <w:sz w:val="18"/>
          <w:szCs w:val="18"/>
        </w:rPr>
        <w:tab/>
      </w:r>
      <w:r w:rsidRPr="001B57FD">
        <w:rPr>
          <w:sz w:val="18"/>
          <w:szCs w:val="18"/>
        </w:rPr>
        <w:tab/>
      </w:r>
      <w:r w:rsidRPr="001B57FD">
        <w:rPr>
          <w:sz w:val="18"/>
          <w:szCs w:val="18"/>
        </w:rPr>
        <w:tab/>
        <w:t xml:space="preserve">       </w:t>
      </w:r>
      <w:r w:rsidR="007B3D4E" w:rsidRPr="001B57FD">
        <w:rPr>
          <w:sz w:val="18"/>
          <w:szCs w:val="18"/>
        </w:rPr>
        <w:t xml:space="preserve">    </w:t>
      </w:r>
      <w:r w:rsidR="001B57FD">
        <w:rPr>
          <w:sz w:val="18"/>
          <w:szCs w:val="18"/>
        </w:rPr>
        <w:t xml:space="preserve">    </w:t>
      </w:r>
      <w:r w:rsidR="007B3D4E" w:rsidRPr="001B57FD">
        <w:rPr>
          <w:sz w:val="18"/>
          <w:szCs w:val="18"/>
        </w:rPr>
        <w:t xml:space="preserve"> </w:t>
      </w:r>
      <w:r w:rsidRPr="001B57FD">
        <w:rPr>
          <w:sz w:val="18"/>
          <w:szCs w:val="18"/>
        </w:rPr>
        <w:t xml:space="preserve">  </w:t>
      </w:r>
      <w:r w:rsidR="00F462DD" w:rsidRPr="001B57FD">
        <w:rPr>
          <w:sz w:val="18"/>
          <w:szCs w:val="18"/>
        </w:rPr>
        <w:t xml:space="preserve"> </w:t>
      </w:r>
      <w:r w:rsidR="001B57FD">
        <w:rPr>
          <w:sz w:val="18"/>
          <w:szCs w:val="18"/>
        </w:rPr>
        <w:t xml:space="preserve">  </w:t>
      </w:r>
      <w:r w:rsidR="00F462DD" w:rsidRPr="001B57FD">
        <w:rPr>
          <w:sz w:val="18"/>
          <w:szCs w:val="18"/>
        </w:rPr>
        <w:t xml:space="preserve"> </w:t>
      </w:r>
      <w:r w:rsidRPr="001B57FD">
        <w:rPr>
          <w:sz w:val="18"/>
          <w:szCs w:val="18"/>
        </w:rPr>
        <w:t>mgr. inż. Jerzy Grodzki</w:t>
      </w:r>
    </w:p>
    <w:p w:rsidR="00C37044" w:rsidRPr="001B57FD" w:rsidRDefault="00C37044" w:rsidP="00C37044">
      <w:pPr>
        <w:tabs>
          <w:tab w:val="left" w:pos="0"/>
          <w:tab w:val="left" w:pos="284"/>
        </w:tabs>
        <w:spacing w:after="0" w:line="240" w:lineRule="auto"/>
        <w:jc w:val="center"/>
        <w:rPr>
          <w:sz w:val="18"/>
          <w:szCs w:val="18"/>
        </w:rPr>
      </w:pPr>
    </w:p>
    <w:p w:rsidR="00C37044" w:rsidRPr="001B57FD" w:rsidRDefault="00C37044" w:rsidP="00C37044">
      <w:pPr>
        <w:tabs>
          <w:tab w:val="left" w:pos="0"/>
          <w:tab w:val="left" w:pos="284"/>
        </w:tabs>
        <w:spacing w:after="0" w:line="240" w:lineRule="auto"/>
        <w:jc w:val="both"/>
        <w:rPr>
          <w:sz w:val="18"/>
          <w:szCs w:val="18"/>
        </w:rPr>
      </w:pPr>
    </w:p>
    <w:p w:rsidR="00C37044" w:rsidRPr="001B57FD" w:rsidRDefault="00C37044" w:rsidP="00C37044">
      <w:pPr>
        <w:tabs>
          <w:tab w:val="left" w:pos="0"/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1B57FD">
        <w:rPr>
          <w:sz w:val="18"/>
          <w:szCs w:val="18"/>
        </w:rPr>
        <w:t>Sporządził</w:t>
      </w:r>
    </w:p>
    <w:p w:rsidR="00C37044" w:rsidRPr="001B57FD" w:rsidRDefault="00C37044" w:rsidP="00C3278D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1B57FD">
        <w:rPr>
          <w:rFonts w:eastAsia="Times New Roman"/>
          <w:sz w:val="18"/>
          <w:szCs w:val="18"/>
          <w:lang w:eastAsia="pl-PL"/>
        </w:rPr>
        <w:t>Łukasz Maciążek</w:t>
      </w:r>
    </w:p>
    <w:p w:rsidR="00536E7E" w:rsidRPr="001B57FD" w:rsidRDefault="00536E7E">
      <w:pPr>
        <w:rPr>
          <w:sz w:val="18"/>
          <w:szCs w:val="18"/>
        </w:rPr>
      </w:pPr>
    </w:p>
    <w:sectPr w:rsidR="00536E7E" w:rsidRPr="001B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Std Cn">
    <w:altName w:val="Arial"/>
    <w:panose1 w:val="00000000000000000000"/>
    <w:charset w:val="1D"/>
    <w:family w:val="swiss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A6E"/>
    <w:multiLevelType w:val="hybridMultilevel"/>
    <w:tmpl w:val="5D38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1FEF"/>
    <w:multiLevelType w:val="hybridMultilevel"/>
    <w:tmpl w:val="5330D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444AFB"/>
    <w:multiLevelType w:val="hybridMultilevel"/>
    <w:tmpl w:val="DBEE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7227C"/>
    <w:multiLevelType w:val="hybridMultilevel"/>
    <w:tmpl w:val="621E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6621A"/>
    <w:multiLevelType w:val="hybridMultilevel"/>
    <w:tmpl w:val="16E4A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662CF"/>
    <w:multiLevelType w:val="hybridMultilevel"/>
    <w:tmpl w:val="A3848404"/>
    <w:lvl w:ilvl="0" w:tplc="0C4AF3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6102DA"/>
    <w:multiLevelType w:val="hybridMultilevel"/>
    <w:tmpl w:val="CB3EB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D"/>
    <w:rsid w:val="000C0803"/>
    <w:rsid w:val="001B57FD"/>
    <w:rsid w:val="001E7063"/>
    <w:rsid w:val="00205B88"/>
    <w:rsid w:val="0021540A"/>
    <w:rsid w:val="002A705A"/>
    <w:rsid w:val="00367164"/>
    <w:rsid w:val="003A670B"/>
    <w:rsid w:val="003B6431"/>
    <w:rsid w:val="003C11AD"/>
    <w:rsid w:val="003F0704"/>
    <w:rsid w:val="00431B66"/>
    <w:rsid w:val="004E0E6A"/>
    <w:rsid w:val="004E6341"/>
    <w:rsid w:val="00536E7E"/>
    <w:rsid w:val="00632457"/>
    <w:rsid w:val="006414AD"/>
    <w:rsid w:val="00724376"/>
    <w:rsid w:val="007301F8"/>
    <w:rsid w:val="00742015"/>
    <w:rsid w:val="007B3D4E"/>
    <w:rsid w:val="00890819"/>
    <w:rsid w:val="00996BD0"/>
    <w:rsid w:val="00A205B0"/>
    <w:rsid w:val="00A82CB3"/>
    <w:rsid w:val="00AF4959"/>
    <w:rsid w:val="00B830FA"/>
    <w:rsid w:val="00BE7488"/>
    <w:rsid w:val="00C3278D"/>
    <w:rsid w:val="00C37044"/>
    <w:rsid w:val="00CB2532"/>
    <w:rsid w:val="00CC4BB4"/>
    <w:rsid w:val="00E51D26"/>
    <w:rsid w:val="00F16181"/>
    <w:rsid w:val="00F462DD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78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MS Mincho" w:hAnsi="HelveticaNeueLT Std Cn" w:cs="HelveticaNeueLT Std Cn"/>
      <w:color w:val="000000"/>
      <w:sz w:val="24"/>
      <w:szCs w:val="24"/>
      <w:lang w:val="en-US" w:eastAsia="pl-PL"/>
    </w:rPr>
  </w:style>
  <w:style w:type="paragraph" w:customStyle="1" w:styleId="scfbrieftext">
    <w:name w:val="scfbrieftext"/>
    <w:basedOn w:val="Normalny"/>
    <w:uiPriority w:val="99"/>
    <w:rsid w:val="00C3278D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Uwydatnienie">
    <w:name w:val="Emphasis"/>
    <w:rsid w:val="00C3278D"/>
    <w:rPr>
      <w:i/>
      <w:iCs/>
    </w:rPr>
  </w:style>
  <w:style w:type="character" w:styleId="Pogrubienie">
    <w:name w:val="Strong"/>
    <w:uiPriority w:val="22"/>
    <w:qFormat/>
    <w:rsid w:val="00C3278D"/>
    <w:rPr>
      <w:rFonts w:cs="Times New Roman"/>
      <w:b/>
    </w:rPr>
  </w:style>
  <w:style w:type="character" w:styleId="Hipercze">
    <w:name w:val="Hyperlink"/>
    <w:rsid w:val="00C370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803"/>
    <w:pPr>
      <w:ind w:left="720"/>
      <w:contextualSpacing/>
    </w:pPr>
  </w:style>
  <w:style w:type="paragraph" w:styleId="NormalnyWeb">
    <w:name w:val="Normal (Web)"/>
    <w:basedOn w:val="Normalny"/>
    <w:rsid w:val="007301F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78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MS Mincho" w:hAnsi="HelveticaNeueLT Std Cn" w:cs="HelveticaNeueLT Std Cn"/>
      <w:color w:val="000000"/>
      <w:sz w:val="24"/>
      <w:szCs w:val="24"/>
      <w:lang w:val="en-US" w:eastAsia="pl-PL"/>
    </w:rPr>
  </w:style>
  <w:style w:type="paragraph" w:customStyle="1" w:styleId="scfbrieftext">
    <w:name w:val="scfbrieftext"/>
    <w:basedOn w:val="Normalny"/>
    <w:uiPriority w:val="99"/>
    <w:rsid w:val="00C3278D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Uwydatnienie">
    <w:name w:val="Emphasis"/>
    <w:rsid w:val="00C3278D"/>
    <w:rPr>
      <w:i/>
      <w:iCs/>
    </w:rPr>
  </w:style>
  <w:style w:type="character" w:styleId="Pogrubienie">
    <w:name w:val="Strong"/>
    <w:uiPriority w:val="22"/>
    <w:qFormat/>
    <w:rsid w:val="00C3278D"/>
    <w:rPr>
      <w:rFonts w:cs="Times New Roman"/>
      <w:b/>
    </w:rPr>
  </w:style>
  <w:style w:type="character" w:styleId="Hipercze">
    <w:name w:val="Hyperlink"/>
    <w:rsid w:val="00C370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803"/>
    <w:pPr>
      <w:ind w:left="720"/>
      <w:contextualSpacing/>
    </w:pPr>
  </w:style>
  <w:style w:type="paragraph" w:styleId="NormalnyWeb">
    <w:name w:val="Normal (Web)"/>
    <w:basedOn w:val="Normalny"/>
    <w:rsid w:val="007301F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1937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8</cp:revision>
  <cp:lastPrinted>2021-10-25T11:49:00Z</cp:lastPrinted>
  <dcterms:created xsi:type="dcterms:W3CDTF">2021-10-22T09:21:00Z</dcterms:created>
  <dcterms:modified xsi:type="dcterms:W3CDTF">2021-10-25T12:01:00Z</dcterms:modified>
</cp:coreProperties>
</file>