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8298E" w:rsidRDefault="00AB4EC1" w:rsidP="00963AA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Default="00F0603A" w:rsidP="00963AA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D3751F" w:rsidRPr="0038298E" w:rsidRDefault="00342293" w:rsidP="00963AA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Nr sprawy: </w:t>
      </w:r>
      <w:proofErr w:type="spellStart"/>
      <w:r w:rsidRPr="0038298E">
        <w:rPr>
          <w:rFonts w:asciiTheme="minorHAnsi" w:hAnsiTheme="minorHAnsi"/>
        </w:rPr>
        <w:t>DSUiZP</w:t>
      </w:r>
      <w:proofErr w:type="spellEnd"/>
      <w:r w:rsidRPr="0038298E">
        <w:rPr>
          <w:rFonts w:asciiTheme="minorHAnsi" w:hAnsiTheme="minorHAnsi"/>
        </w:rPr>
        <w:t xml:space="preserve"> 25</w:t>
      </w:r>
      <w:r w:rsidR="0051293C" w:rsidRPr="0038298E">
        <w:rPr>
          <w:rFonts w:asciiTheme="minorHAnsi" w:hAnsiTheme="minorHAnsi"/>
        </w:rPr>
        <w:t>2</w:t>
      </w:r>
      <w:r w:rsidRPr="0038298E">
        <w:rPr>
          <w:rFonts w:asciiTheme="minorHAnsi" w:hAnsiTheme="minorHAnsi"/>
        </w:rPr>
        <w:t>/MT/</w:t>
      </w:r>
      <w:r w:rsidR="000A63AD">
        <w:rPr>
          <w:rFonts w:asciiTheme="minorHAnsi" w:hAnsiTheme="minorHAnsi"/>
        </w:rPr>
        <w:t>3</w:t>
      </w:r>
      <w:r w:rsidR="00FA389A" w:rsidRPr="0038298E">
        <w:rPr>
          <w:rFonts w:asciiTheme="minorHAnsi" w:hAnsiTheme="minorHAnsi"/>
        </w:rPr>
        <w:t>/201</w:t>
      </w:r>
      <w:r w:rsidR="000A63AD">
        <w:rPr>
          <w:rFonts w:asciiTheme="minorHAnsi" w:hAnsiTheme="minorHAnsi"/>
        </w:rPr>
        <w:t>5</w:t>
      </w:r>
      <w:r w:rsidR="00FA389A" w:rsidRPr="0038298E">
        <w:rPr>
          <w:rFonts w:asciiTheme="minorHAnsi" w:hAnsiTheme="minorHAnsi"/>
        </w:rPr>
        <w:tab/>
      </w:r>
      <w:r w:rsidR="00FA389A" w:rsidRPr="0038298E">
        <w:rPr>
          <w:rFonts w:asciiTheme="minorHAnsi" w:hAnsiTheme="minorHAnsi"/>
        </w:rPr>
        <w:tab/>
      </w:r>
      <w:r w:rsidR="00701F57" w:rsidRPr="0038298E">
        <w:rPr>
          <w:rFonts w:asciiTheme="minorHAnsi" w:hAnsiTheme="minorHAnsi"/>
        </w:rPr>
        <w:t xml:space="preserve">                                      </w:t>
      </w:r>
      <w:r w:rsidR="00AB4EC1" w:rsidRPr="0038298E">
        <w:rPr>
          <w:rFonts w:asciiTheme="minorHAnsi" w:hAnsiTheme="minorHAnsi"/>
        </w:rPr>
        <w:t xml:space="preserve">           </w:t>
      </w:r>
      <w:r w:rsidR="00701F57" w:rsidRPr="0038298E">
        <w:rPr>
          <w:rFonts w:asciiTheme="minorHAnsi" w:hAnsiTheme="minorHAnsi"/>
        </w:rPr>
        <w:t xml:space="preserve"> </w:t>
      </w:r>
      <w:r w:rsidR="000A63AD">
        <w:rPr>
          <w:rFonts w:asciiTheme="minorHAnsi" w:hAnsiTheme="minorHAnsi"/>
        </w:rPr>
        <w:t>Końskie 2016-03-2</w:t>
      </w:r>
      <w:r w:rsidR="00F0603A">
        <w:rPr>
          <w:rFonts w:asciiTheme="minorHAnsi" w:hAnsiTheme="minorHAnsi"/>
        </w:rPr>
        <w:t>2</w:t>
      </w:r>
    </w:p>
    <w:p w:rsidR="00B612FB" w:rsidRDefault="00B612FB" w:rsidP="00963AA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Pr="0038298E" w:rsidRDefault="00F0603A" w:rsidP="00963AA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21BC2" w:rsidRPr="0038298E" w:rsidTr="00ED1C67">
        <w:trPr>
          <w:trHeight w:val="1306"/>
        </w:trPr>
        <w:tc>
          <w:tcPr>
            <w:tcW w:w="5670" w:type="dxa"/>
            <w:shd w:val="clear" w:color="auto" w:fill="auto"/>
          </w:tcPr>
          <w:p w:rsidR="00ED1C67" w:rsidRDefault="00251F0C" w:rsidP="00963AA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025685" w:rsidRPr="00ED1C67" w:rsidRDefault="00251F0C" w:rsidP="00963AA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Systemie Zamówień Publicznych Portal Centralny Numer ogłoszenia</w:t>
            </w:r>
            <w:r w:rsidR="000A63A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A63AD" w:rsidRPr="000A63AD">
              <w:rPr>
                <w:rFonts w:asciiTheme="minorHAnsi" w:hAnsiTheme="minorHAnsi" w:cs="Arial"/>
                <w:b/>
                <w:bCs/>
                <w:szCs w:val="28"/>
                <w:lang w:eastAsia="pl-PL"/>
              </w:rPr>
              <w:t>26765 - 2016; data zamieszczenia: 15.03.2016</w:t>
            </w:r>
            <w:r w:rsidR="00025685" w:rsidRPr="000A63AD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 na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stronie internetowej 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zoz-</w:t>
            </w:r>
            <w:r w:rsidR="00CB151E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konskie.bip.org.pl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eastAsia="Times New Roman" w:hAnsiTheme="minorHAnsi"/>
                <w:sz w:val="20"/>
                <w:szCs w:val="20"/>
              </w:rPr>
              <w:t>Tablica ogłoszeń</w:t>
            </w:r>
          </w:p>
        </w:tc>
      </w:tr>
    </w:tbl>
    <w:p w:rsidR="00B612FB" w:rsidRDefault="00036BB6" w:rsidP="00963AA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             </w:t>
      </w:r>
      <w:r w:rsidR="00B612FB" w:rsidRPr="0038298E">
        <w:rPr>
          <w:rFonts w:asciiTheme="minorHAnsi" w:hAnsiTheme="minorHAnsi"/>
          <w:b/>
        </w:rPr>
        <w:t xml:space="preserve">             </w:t>
      </w:r>
    </w:p>
    <w:p w:rsidR="00F0603A" w:rsidRPr="0038298E" w:rsidRDefault="00F0603A" w:rsidP="00963AA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A63AD" w:rsidRPr="00591123" w:rsidRDefault="000A63AD" w:rsidP="00963AA9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        </w:t>
      </w:r>
      <w:r w:rsidRPr="00963AA9">
        <w:rPr>
          <w:rFonts w:ascii="Arial Narrow" w:hAnsi="Arial Narrow"/>
          <w:b/>
          <w:szCs w:val="20"/>
        </w:rPr>
        <w:t xml:space="preserve">dot.: postępowania o udzielenie zamówienia publicznego na;  Sukcesywne przez okres 24 miesięcy dostawy–  ,  produktów farmaceutycznych i wyrobów medycznych w tym: leków, kontrastów, preparatów do pielęgnacji ran , implantów do zaopatrywania złamań </w:t>
      </w:r>
      <w:proofErr w:type="spellStart"/>
      <w:r w:rsidRPr="00963AA9">
        <w:rPr>
          <w:rFonts w:ascii="Arial Narrow" w:hAnsi="Arial Narrow"/>
          <w:b/>
          <w:szCs w:val="20"/>
        </w:rPr>
        <w:t>okołokrętarzowych</w:t>
      </w:r>
      <w:proofErr w:type="spellEnd"/>
      <w:r w:rsidRPr="00963AA9">
        <w:rPr>
          <w:rFonts w:ascii="Arial Narrow" w:hAnsi="Arial Narrow"/>
          <w:b/>
          <w:szCs w:val="20"/>
        </w:rPr>
        <w:t xml:space="preserve"> kości udowej, osprzętu do piły , wiertarki ortopedycznej , akcesoriów   do siatkowicy i </w:t>
      </w:r>
      <w:proofErr w:type="spellStart"/>
      <w:r w:rsidRPr="00963AA9">
        <w:rPr>
          <w:rFonts w:ascii="Arial Narrow" w:hAnsi="Arial Narrow"/>
          <w:b/>
          <w:szCs w:val="20"/>
        </w:rPr>
        <w:t>klipsownicy</w:t>
      </w:r>
      <w:proofErr w:type="spellEnd"/>
      <w:r w:rsidRPr="00963AA9">
        <w:rPr>
          <w:rFonts w:ascii="Arial Narrow" w:hAnsi="Arial Narrow"/>
          <w:b/>
          <w:szCs w:val="20"/>
        </w:rPr>
        <w:t xml:space="preserve"> – wg  zadań od 1 do 6</w:t>
      </w:r>
      <w:r w:rsidRPr="007325ED">
        <w:rPr>
          <w:rFonts w:ascii="Arial Narrow" w:hAnsi="Arial Narrow"/>
          <w:b/>
          <w:sz w:val="20"/>
          <w:szCs w:val="20"/>
        </w:rPr>
        <w:t>.</w:t>
      </w:r>
      <w:r w:rsidRPr="00E02ADF">
        <w:rPr>
          <w:rFonts w:ascii="Arial" w:hAnsi="Arial" w:cs="Arial"/>
          <w:b/>
        </w:rPr>
        <w:t xml:space="preserve"> </w:t>
      </w:r>
    </w:p>
    <w:p w:rsidR="00025685" w:rsidRDefault="00025685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F0603A" w:rsidRPr="0038298E" w:rsidRDefault="00F0603A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38298E" w:rsidRDefault="00E81BDB" w:rsidP="00963AA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       </w:t>
      </w:r>
      <w:r w:rsidR="00D3751F" w:rsidRPr="0038298E">
        <w:rPr>
          <w:rFonts w:asciiTheme="minorHAnsi" w:hAnsiTheme="minorHAnsi" w:cs="Arial"/>
        </w:rPr>
        <w:t>Dyrekcja Zespołu Opieki Zdrowotnej w Końskich w odpowiedzi na złożone następujące</w:t>
      </w:r>
      <w:r w:rsidRPr="0038298E">
        <w:rPr>
          <w:rFonts w:asciiTheme="minorHAnsi" w:hAnsiTheme="minorHAnsi" w:cs="Arial"/>
        </w:rPr>
        <w:t xml:space="preserve"> pytania i </w:t>
      </w:r>
      <w:r w:rsidR="00D3751F" w:rsidRPr="0038298E">
        <w:rPr>
          <w:rFonts w:asciiTheme="minorHAnsi" w:hAnsiTheme="minorHAnsi" w:cs="Arial"/>
        </w:rPr>
        <w:t xml:space="preserve"> </w:t>
      </w:r>
      <w:r w:rsidR="0051293C" w:rsidRPr="0038298E">
        <w:rPr>
          <w:rFonts w:asciiTheme="minorHAnsi" w:hAnsiTheme="minorHAnsi" w:cs="Arial"/>
        </w:rPr>
        <w:t>wnioski</w:t>
      </w:r>
      <w:r w:rsidR="00D3751F" w:rsidRPr="0038298E">
        <w:rPr>
          <w:rFonts w:asciiTheme="minorHAnsi" w:hAnsiTheme="minorHAnsi" w:cs="Arial"/>
        </w:rPr>
        <w:t xml:space="preserve">  dotyczące treści zapisów SIWZ informuje :</w:t>
      </w:r>
    </w:p>
    <w:p w:rsidR="00E0688B" w:rsidRPr="0038298E" w:rsidRDefault="00E0688B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377A75" w:rsidRDefault="00F00965" w:rsidP="00963AA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right="-172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0A63AD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proofErr w:type="spellStart"/>
      <w:r w:rsidR="000304B0" w:rsidRPr="000A63AD">
        <w:rPr>
          <w:rFonts w:asciiTheme="minorHAnsi" w:hAnsiTheme="minorHAnsi" w:cs="Arial"/>
          <w:b/>
          <w:sz w:val="22"/>
          <w:szCs w:val="22"/>
        </w:rPr>
        <w:t>Dotyczy</w:t>
      </w:r>
      <w:proofErr w:type="spellEnd"/>
      <w:r w:rsidR="00B2001B">
        <w:rPr>
          <w:rFonts w:asciiTheme="minorHAnsi" w:hAnsiTheme="minorHAnsi" w:cs="Arial"/>
          <w:b/>
          <w:sz w:val="22"/>
          <w:szCs w:val="22"/>
        </w:rPr>
        <w:t xml:space="preserve"> </w:t>
      </w:r>
      <w:r w:rsidR="000304B0" w:rsidRPr="000A63AD">
        <w:rPr>
          <w:rFonts w:asciiTheme="minorHAnsi" w:hAnsiTheme="minorHAnsi" w:cs="Arial"/>
          <w:b/>
          <w:sz w:val="22"/>
          <w:szCs w:val="22"/>
        </w:rPr>
        <w:t>:</w:t>
      </w:r>
      <w:r w:rsidR="008B1E1C" w:rsidRPr="000A63AD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B2001B">
        <w:rPr>
          <w:rFonts w:asciiTheme="minorHAnsi" w:hAnsiTheme="minorHAnsi" w:cs="Arial"/>
          <w:b/>
          <w:sz w:val="22"/>
          <w:szCs w:val="22"/>
        </w:rPr>
        <w:t>Zadnia</w:t>
      </w:r>
      <w:proofErr w:type="spellEnd"/>
      <w:r w:rsidR="00B2001B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B2001B">
        <w:rPr>
          <w:rFonts w:asciiTheme="minorHAnsi" w:hAnsiTheme="minorHAnsi" w:cs="Arial"/>
          <w:b/>
          <w:sz w:val="22"/>
          <w:szCs w:val="22"/>
        </w:rPr>
        <w:t>nr</w:t>
      </w:r>
      <w:proofErr w:type="spellEnd"/>
      <w:r w:rsidR="00B2001B">
        <w:rPr>
          <w:rFonts w:asciiTheme="minorHAnsi" w:hAnsiTheme="minorHAnsi" w:cs="Arial"/>
          <w:b/>
          <w:sz w:val="22"/>
          <w:szCs w:val="22"/>
        </w:rPr>
        <w:t xml:space="preserve">  1</w:t>
      </w:r>
      <w:r w:rsidR="00963A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977E1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77E19">
        <w:rPr>
          <w:rFonts w:asciiTheme="minorHAnsi" w:hAnsiTheme="minorHAnsi" w:cs="Arial"/>
          <w:b/>
          <w:sz w:val="22"/>
          <w:szCs w:val="22"/>
        </w:rPr>
        <w:t>poz</w:t>
      </w:r>
      <w:proofErr w:type="spellEnd"/>
      <w:r w:rsidR="00977E19">
        <w:rPr>
          <w:rFonts w:asciiTheme="minorHAnsi" w:hAnsiTheme="minorHAnsi" w:cs="Arial"/>
          <w:b/>
          <w:sz w:val="22"/>
          <w:szCs w:val="22"/>
        </w:rPr>
        <w:t xml:space="preserve"> 36.</w:t>
      </w:r>
    </w:p>
    <w:p w:rsidR="00963AA9" w:rsidRDefault="00B2001B" w:rsidP="00963AA9">
      <w:pPr>
        <w:pStyle w:val="Akapitzlist"/>
        <w:ind w:left="0" w:firstLine="284"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>Uprzejmie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prosimy o dopuszczenie 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>możliwości złożenia oferty w postaci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produktu będącego dietetycznym środkiem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spożywczym specjalnego przeznaczenia 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medycznego, równoważnego pod względem 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zawartości i stężenia drożdży </w:t>
      </w:r>
      <w:proofErr w:type="spellStart"/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>Saccharomyces</w:t>
      </w:r>
      <w:proofErr w:type="spellEnd"/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proofErr w:type="spellStart"/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>boulardii</w:t>
      </w:r>
      <w:proofErr w:type="spellEnd"/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>,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oraz postaci, sposobu konfekcjonowania,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dawkowania i wskazań do stosowania</w:t>
      </w:r>
      <w:r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r w:rsidRPr="00B2001B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w określonym wieku.</w:t>
      </w:r>
    </w:p>
    <w:p w:rsidR="00977E19" w:rsidRPr="00977E19" w:rsidRDefault="00977E19" w:rsidP="00963AA9">
      <w:pPr>
        <w:pStyle w:val="Akapitzlist"/>
        <w:ind w:left="0" w:firstLine="284"/>
        <w:jc w:val="both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  <w:r w:rsidRPr="00977E19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Odpowiedź;  Nie.  Zgodnie z SIWZ- lek</w:t>
      </w:r>
    </w:p>
    <w:p w:rsidR="00B2001B" w:rsidRPr="00977E19" w:rsidRDefault="00B2001B" w:rsidP="00963AA9">
      <w:pPr>
        <w:pStyle w:val="Akapitzlist"/>
        <w:ind w:left="1080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</w:p>
    <w:p w:rsidR="00B2001B" w:rsidRPr="00B2001B" w:rsidRDefault="00B2001B" w:rsidP="00963AA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right="-172" w:firstLine="0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  <w:r w:rsidRPr="00B2001B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Dotyczy :   Zadanie nr 4</w:t>
      </w:r>
    </w:p>
    <w:p w:rsidR="00B2001B" w:rsidRPr="00977E19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977E19">
        <w:rPr>
          <w:rFonts w:asciiTheme="minorHAnsi" w:hAnsiTheme="minorHAnsi" w:cs="Arial"/>
          <w:b/>
        </w:rPr>
        <w:t>-poz. 1a-1c:</w:t>
      </w:r>
    </w:p>
    <w:p w:rsidR="00B2001B" w:rsidRPr="00B2001B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  <w:r w:rsidRPr="00B2001B">
        <w:rPr>
          <w:rFonts w:asciiTheme="minorHAnsi" w:hAnsiTheme="minorHAnsi" w:cs="Arial"/>
        </w:rPr>
        <w:t xml:space="preserve">Czy Zamawiający dopuści gotowy do użycia preparat na bazie aktywnego tlenu    i jonizowanej wody morskiej, o właściwościach oczyszczających, nawilżających    i przeciwbakteryjnych, bezpieczny dla zdrowej tkanki, o obojętnym </w:t>
      </w:r>
      <w:proofErr w:type="spellStart"/>
      <w:r w:rsidRPr="00B2001B">
        <w:rPr>
          <w:rFonts w:asciiTheme="minorHAnsi" w:hAnsiTheme="minorHAnsi" w:cs="Arial"/>
        </w:rPr>
        <w:t>pH</w:t>
      </w:r>
      <w:proofErr w:type="spellEnd"/>
      <w:r w:rsidRPr="00B2001B">
        <w:rPr>
          <w:rFonts w:asciiTheme="minorHAnsi" w:hAnsiTheme="minorHAnsi" w:cs="Arial"/>
        </w:rPr>
        <w:t>?</w:t>
      </w:r>
      <w:r w:rsidR="00977E19">
        <w:rPr>
          <w:rFonts w:asciiTheme="minorHAnsi" w:hAnsiTheme="minorHAnsi" w:cs="Arial"/>
        </w:rPr>
        <w:t xml:space="preserve">  </w:t>
      </w:r>
      <w:r w:rsidR="00977E19" w:rsidRPr="0038298E">
        <w:rPr>
          <w:rFonts w:asciiTheme="minorHAnsi" w:hAnsiTheme="minorHAnsi" w:cs="Arial"/>
          <w:b/>
        </w:rPr>
        <w:t xml:space="preserve">Nie. </w:t>
      </w:r>
      <w:r w:rsidR="00977E19" w:rsidRPr="0038298E">
        <w:rPr>
          <w:rFonts w:asciiTheme="minorHAnsi" w:eastAsia="Times New Roman" w:hAnsiTheme="minorHAnsi" w:cs="TimesNewRomanPSMT"/>
          <w:lang w:eastAsia="pl-PL"/>
        </w:rPr>
        <w:t> </w:t>
      </w:r>
      <w:r w:rsidR="00977E19">
        <w:rPr>
          <w:rFonts w:asciiTheme="minorHAnsi" w:hAnsiTheme="minorHAnsi" w:cs="Arial"/>
          <w:b/>
        </w:rPr>
        <w:t>Zgodnie z SIWZ</w:t>
      </w:r>
    </w:p>
    <w:p w:rsidR="00F0603A" w:rsidRDefault="00F0603A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</w:p>
    <w:p w:rsidR="00B2001B" w:rsidRPr="00977E19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977E19">
        <w:rPr>
          <w:rFonts w:asciiTheme="minorHAnsi" w:hAnsiTheme="minorHAnsi" w:cs="Arial"/>
          <w:b/>
        </w:rPr>
        <w:t>-poz. 1a:</w:t>
      </w:r>
    </w:p>
    <w:p w:rsidR="00B2001B" w:rsidRPr="00B2001B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  <w:r w:rsidRPr="00B2001B">
        <w:rPr>
          <w:rFonts w:asciiTheme="minorHAnsi" w:hAnsiTheme="minorHAnsi" w:cs="Arial"/>
        </w:rPr>
        <w:t xml:space="preserve">Czy Zamawiający dopuści preparat w opakowaniu o pojemności 300 ml,   z zaokrągleniem ilości do pełnego opakowania w górę? </w:t>
      </w:r>
      <w:r w:rsidR="00977E19">
        <w:rPr>
          <w:rFonts w:asciiTheme="minorHAnsi" w:hAnsiTheme="minorHAnsi" w:cs="Arial"/>
        </w:rPr>
        <w:t xml:space="preserve">  </w:t>
      </w:r>
      <w:r w:rsidR="00977E19" w:rsidRPr="0038298E">
        <w:rPr>
          <w:rFonts w:asciiTheme="minorHAnsi" w:hAnsiTheme="minorHAnsi" w:cs="Arial"/>
          <w:b/>
        </w:rPr>
        <w:t xml:space="preserve">Nie. </w:t>
      </w:r>
      <w:r w:rsidR="00977E19" w:rsidRPr="0038298E">
        <w:rPr>
          <w:rFonts w:asciiTheme="minorHAnsi" w:eastAsia="Times New Roman" w:hAnsiTheme="minorHAnsi" w:cs="TimesNewRomanPSMT"/>
          <w:lang w:eastAsia="pl-PL"/>
        </w:rPr>
        <w:t> </w:t>
      </w:r>
      <w:r w:rsidR="00977E19">
        <w:rPr>
          <w:rFonts w:asciiTheme="minorHAnsi" w:hAnsiTheme="minorHAnsi" w:cs="Arial"/>
          <w:b/>
        </w:rPr>
        <w:t>Zgodnie z SIWZ</w:t>
      </w:r>
    </w:p>
    <w:p w:rsidR="00F0603A" w:rsidRDefault="00F0603A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</w:p>
    <w:p w:rsidR="00B2001B" w:rsidRPr="00977E19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977E19">
        <w:rPr>
          <w:rFonts w:asciiTheme="minorHAnsi" w:hAnsiTheme="minorHAnsi" w:cs="Arial"/>
          <w:b/>
        </w:rPr>
        <w:t>-poz. 1b:</w:t>
      </w:r>
    </w:p>
    <w:p w:rsidR="00B2001B" w:rsidRPr="00B2001B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  <w:r w:rsidRPr="00B2001B">
        <w:rPr>
          <w:rFonts w:asciiTheme="minorHAnsi" w:hAnsiTheme="minorHAnsi" w:cs="Arial"/>
        </w:rPr>
        <w:t xml:space="preserve">Czy Zamawiający dopuści preparat w opakowaniu o pojemności 20g,  z zaokrągleniem ilości do pełnego opakowania w górę? </w:t>
      </w:r>
      <w:r w:rsidR="00977E19">
        <w:rPr>
          <w:rFonts w:asciiTheme="minorHAnsi" w:hAnsiTheme="minorHAnsi" w:cs="Arial"/>
        </w:rPr>
        <w:t xml:space="preserve">  </w:t>
      </w:r>
      <w:r w:rsidR="00977E19" w:rsidRPr="0038298E">
        <w:rPr>
          <w:rFonts w:asciiTheme="minorHAnsi" w:hAnsiTheme="minorHAnsi" w:cs="Arial"/>
          <w:b/>
        </w:rPr>
        <w:t xml:space="preserve">Nie. </w:t>
      </w:r>
      <w:r w:rsidR="00977E19" w:rsidRPr="0038298E">
        <w:rPr>
          <w:rFonts w:asciiTheme="minorHAnsi" w:eastAsia="Times New Roman" w:hAnsiTheme="minorHAnsi" w:cs="TimesNewRomanPSMT"/>
          <w:lang w:eastAsia="pl-PL"/>
        </w:rPr>
        <w:t> </w:t>
      </w:r>
      <w:r w:rsidR="00977E19">
        <w:rPr>
          <w:rFonts w:asciiTheme="minorHAnsi" w:hAnsiTheme="minorHAnsi" w:cs="Arial"/>
          <w:b/>
        </w:rPr>
        <w:t>Zgodnie z SIWZ</w:t>
      </w:r>
    </w:p>
    <w:p w:rsidR="00F0603A" w:rsidRDefault="00F0603A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</w:p>
    <w:p w:rsidR="00B2001B" w:rsidRPr="00977E19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977E19">
        <w:rPr>
          <w:rFonts w:asciiTheme="minorHAnsi" w:hAnsiTheme="minorHAnsi" w:cs="Arial"/>
          <w:b/>
        </w:rPr>
        <w:t>-poz. 1c:</w:t>
      </w:r>
    </w:p>
    <w:p w:rsidR="009E5BA4" w:rsidRDefault="00B2001B" w:rsidP="00963AA9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B2001B">
        <w:rPr>
          <w:rFonts w:asciiTheme="minorHAnsi" w:hAnsiTheme="minorHAnsi" w:cs="Arial"/>
        </w:rPr>
        <w:t xml:space="preserve">Czy Zamawiający dopuści preparat w opakowaniu o pojemności 1 litra,  z zaokrągleniem ilości do pełnego opakowania w górę? </w:t>
      </w:r>
      <w:r w:rsidR="00977E19">
        <w:rPr>
          <w:rFonts w:asciiTheme="minorHAnsi" w:hAnsiTheme="minorHAnsi" w:cs="Arial"/>
        </w:rPr>
        <w:t xml:space="preserve"> </w:t>
      </w:r>
      <w:r w:rsidR="009E5BA4" w:rsidRPr="0038298E">
        <w:rPr>
          <w:rFonts w:asciiTheme="minorHAnsi" w:hAnsiTheme="minorHAnsi" w:cs="Arial"/>
          <w:b/>
        </w:rPr>
        <w:t xml:space="preserve">Odpowiedź; </w:t>
      </w:r>
      <w:r w:rsidR="0038298E" w:rsidRPr="0038298E">
        <w:rPr>
          <w:rFonts w:asciiTheme="minorHAnsi" w:hAnsiTheme="minorHAnsi" w:cs="Arial"/>
          <w:b/>
        </w:rPr>
        <w:t xml:space="preserve"> </w:t>
      </w:r>
      <w:r w:rsidR="009E5BA4" w:rsidRPr="0038298E">
        <w:rPr>
          <w:rFonts w:asciiTheme="minorHAnsi" w:hAnsiTheme="minorHAnsi" w:cs="Arial"/>
          <w:b/>
        </w:rPr>
        <w:t xml:space="preserve">Nie. </w:t>
      </w:r>
      <w:r w:rsidR="009E5BA4" w:rsidRPr="0038298E">
        <w:rPr>
          <w:rFonts w:asciiTheme="minorHAnsi" w:eastAsia="Times New Roman" w:hAnsiTheme="minorHAnsi" w:cs="TimesNewRomanPSMT"/>
          <w:lang w:eastAsia="pl-PL"/>
        </w:rPr>
        <w:t> </w:t>
      </w:r>
      <w:r>
        <w:rPr>
          <w:rFonts w:asciiTheme="minorHAnsi" w:hAnsiTheme="minorHAnsi" w:cs="Arial"/>
          <w:b/>
        </w:rPr>
        <w:t>Zgodnie z SIWZ</w:t>
      </w:r>
    </w:p>
    <w:p w:rsidR="00977E19" w:rsidRPr="0038298E" w:rsidRDefault="00977E19" w:rsidP="00963AA9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 w:cs="TimesNewRomanPSMT"/>
          <w:lang w:eastAsia="pl-PL"/>
        </w:rPr>
      </w:pPr>
    </w:p>
    <w:p w:rsidR="00C21A76" w:rsidRPr="00253721" w:rsidRDefault="00977E19" w:rsidP="00963AA9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ind w:left="0" w:right="-172" w:firstLine="0"/>
        <w:jc w:val="both"/>
        <w:rPr>
          <w:rFonts w:asciiTheme="minorHAnsi" w:hAnsiTheme="minorHAnsi" w:cs="Arial"/>
          <w:b/>
        </w:rPr>
      </w:pPr>
      <w:r w:rsidRPr="00253721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Dotyczy : </w:t>
      </w:r>
      <w:r w:rsidR="00253721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</w:t>
      </w:r>
      <w:r w:rsidRPr="00253721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</w:t>
      </w:r>
      <w:r w:rsidR="00253721" w:rsidRPr="00963AA9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Zadania nr 5</w:t>
      </w:r>
      <w:r w:rsidR="00253721" w:rsidRPr="00253721">
        <w:rPr>
          <w:rFonts w:asciiTheme="minorHAnsi" w:hAnsiTheme="minorHAnsi" w:cs="Arial"/>
          <w:iCs/>
          <w:color w:val="000000"/>
          <w:lang w:eastAsia="ar-SA"/>
        </w:rPr>
        <w:t xml:space="preserve"> </w:t>
      </w:r>
    </w:p>
    <w:p w:rsidR="00253721" w:rsidRPr="00253721" w:rsidRDefault="00253721" w:rsidP="00963AA9">
      <w:pPr>
        <w:numPr>
          <w:ilvl w:val="0"/>
          <w:numId w:val="10"/>
        </w:numPr>
        <w:tabs>
          <w:tab w:val="clear" w:pos="975"/>
          <w:tab w:val="left" w:pos="0"/>
          <w:tab w:val="num" w:pos="426"/>
        </w:tabs>
        <w:suppressAutoHyphens/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Czy Zamawiający w </w:t>
      </w:r>
      <w:r w:rsidRPr="00253721"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  <w:t>Zadaniu nr 5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r w:rsidRPr="00253721">
        <w:rPr>
          <w:rFonts w:asciiTheme="minorHAnsi" w:eastAsia="Times New Roman" w:hAnsiTheme="minorHAnsi" w:cs="Arial"/>
          <w:b/>
          <w:iCs/>
          <w:color w:val="000000"/>
          <w:lang w:eastAsia="ar-SA"/>
        </w:rPr>
        <w:t xml:space="preserve">poz. 1 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dopuści możliwość zaoferowania gwoździa gamma rekonstrukcyjnego śródszpikowego do złamań </w:t>
      </w:r>
      <w:proofErr w:type="spellStart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>przezkrętarzowych</w:t>
      </w:r>
      <w:proofErr w:type="spellEnd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>, blokowanego wykonanego z tytanu o kątach 125</w:t>
      </w:r>
      <w:r w:rsidRPr="00253721">
        <w:rPr>
          <w:rFonts w:asciiTheme="minorHAnsi" w:eastAsia="Times New Roman" w:hAnsiTheme="minorHAnsi"/>
          <w:iCs/>
          <w:color w:val="000000"/>
          <w:lang w:eastAsia="ar-SA"/>
        </w:rPr>
        <w:t>°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130</w:t>
      </w:r>
      <w:r w:rsidRPr="00253721">
        <w:rPr>
          <w:rFonts w:asciiTheme="minorHAnsi" w:eastAsia="Times New Roman" w:hAnsiTheme="minorHAnsi"/>
          <w:iCs/>
          <w:color w:val="000000"/>
          <w:lang w:eastAsia="ar-SA"/>
        </w:rPr>
        <w:t>°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i 135</w:t>
      </w:r>
      <w:r w:rsidRPr="00253721">
        <w:rPr>
          <w:rFonts w:asciiTheme="minorHAnsi" w:eastAsia="Times New Roman" w:hAnsiTheme="minorHAnsi"/>
          <w:iCs/>
          <w:color w:val="000000"/>
          <w:lang w:eastAsia="ar-SA"/>
        </w:rPr>
        <w:t>°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? </w:t>
      </w:r>
      <w:r w:rsidRPr="00253721">
        <w:rPr>
          <w:rFonts w:asciiTheme="minorHAnsi" w:hAnsiTheme="minorHAnsi" w:cs="Arial"/>
          <w:b/>
        </w:rPr>
        <w:t>Odpowiedź; Tak</w:t>
      </w:r>
    </w:p>
    <w:p w:rsidR="00253721" w:rsidRPr="00253721" w:rsidRDefault="00253721" w:rsidP="00963AA9">
      <w:pPr>
        <w:suppressAutoHyphens/>
        <w:spacing w:after="0" w:line="240" w:lineRule="auto"/>
        <w:ind w:left="454"/>
        <w:jc w:val="both"/>
        <w:rPr>
          <w:rFonts w:asciiTheme="minorHAnsi" w:eastAsia="Times New Roman" w:hAnsiTheme="minorHAnsi" w:cs="Arial"/>
          <w:iCs/>
          <w:color w:val="000000"/>
          <w:lang w:eastAsia="ar-SA"/>
        </w:rPr>
      </w:pPr>
    </w:p>
    <w:p w:rsidR="00253721" w:rsidRDefault="00253721" w:rsidP="00963AA9">
      <w:pPr>
        <w:numPr>
          <w:ilvl w:val="0"/>
          <w:numId w:val="10"/>
        </w:numPr>
        <w:tabs>
          <w:tab w:val="clear" w:pos="975"/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iCs/>
          <w:color w:val="000000"/>
          <w:lang w:eastAsia="ar-SA"/>
        </w:rPr>
      </w:pP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Czy Zamawiający w </w:t>
      </w:r>
      <w:r w:rsidRPr="00253721"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  <w:t>Zadaniu nr 5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r w:rsidRPr="00253721">
        <w:rPr>
          <w:rFonts w:asciiTheme="minorHAnsi" w:eastAsia="Times New Roman" w:hAnsiTheme="minorHAnsi" w:cs="Arial"/>
          <w:b/>
          <w:iCs/>
          <w:color w:val="000000"/>
          <w:lang w:eastAsia="ar-SA"/>
        </w:rPr>
        <w:t xml:space="preserve">poz. 1 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dopuści możliwość zaoferowania gwoździa gamma rekonstrukcyjnego śródszpikowego do złamań </w:t>
      </w:r>
      <w:proofErr w:type="spellStart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>przezkrętarzowych</w:t>
      </w:r>
      <w:proofErr w:type="spellEnd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, blokowanego wykonanego z tytanu o grubości 16,0mm, blokowanego śrubą o średnicy </w:t>
      </w:r>
      <w:r w:rsidRPr="00253721">
        <w:rPr>
          <w:rFonts w:asciiTheme="minorHAnsi" w:eastAsia="Times New Roman" w:hAnsiTheme="minorHAnsi"/>
          <w:iCs/>
          <w:color w:val="000000"/>
          <w:lang w:eastAsia="ar-SA"/>
        </w:rPr>
        <w:t>Ø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>11,0mm?</w:t>
      </w:r>
      <w:r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r w:rsidR="00D46A3C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bookmarkStart w:id="0" w:name="_GoBack"/>
      <w:bookmarkEnd w:id="0"/>
      <w:r w:rsidR="00D46A3C">
        <w:rPr>
          <w:rFonts w:asciiTheme="minorHAnsi" w:hAnsiTheme="minorHAnsi" w:cs="Arial"/>
          <w:b/>
        </w:rPr>
        <w:t>Odpowiedź; Tak</w:t>
      </w:r>
    </w:p>
    <w:p w:rsidR="00253721" w:rsidRDefault="00253721" w:rsidP="00963AA9">
      <w:pPr>
        <w:pStyle w:val="Akapitzlist"/>
        <w:rPr>
          <w:rFonts w:asciiTheme="minorHAnsi" w:hAnsiTheme="minorHAnsi" w:cs="Arial"/>
          <w:iCs/>
          <w:color w:val="000000"/>
          <w:lang w:eastAsia="ar-SA"/>
        </w:rPr>
      </w:pPr>
    </w:p>
    <w:p w:rsidR="00253721" w:rsidRPr="00253721" w:rsidRDefault="00253721" w:rsidP="00963AA9">
      <w:pPr>
        <w:numPr>
          <w:ilvl w:val="0"/>
          <w:numId w:val="10"/>
        </w:numPr>
        <w:tabs>
          <w:tab w:val="clear" w:pos="975"/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iCs/>
          <w:color w:val="000000"/>
          <w:lang w:eastAsia="ar-SA"/>
        </w:rPr>
      </w:pP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Czy Zamawiający w </w:t>
      </w:r>
      <w:r w:rsidRPr="00253721"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  <w:t>Zadaniu nr 5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r w:rsidRPr="00253721">
        <w:rPr>
          <w:rFonts w:asciiTheme="minorHAnsi" w:eastAsia="Times New Roman" w:hAnsiTheme="minorHAnsi" w:cs="Arial"/>
          <w:b/>
          <w:iCs/>
          <w:color w:val="000000"/>
          <w:lang w:eastAsia="ar-SA"/>
        </w:rPr>
        <w:t xml:space="preserve">poz. 1 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dopuści możliwość zaoferowania gwoździa gamma rekonstrukcyjnego śródszpikowego do złamań </w:t>
      </w:r>
      <w:proofErr w:type="spellStart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>przezkrętarzowych</w:t>
      </w:r>
      <w:proofErr w:type="spellEnd"/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t xml:space="preserve">, blokowanego wykonanego z </w:t>
      </w:r>
      <w:r w:rsidRPr="00253721">
        <w:rPr>
          <w:rFonts w:asciiTheme="minorHAnsi" w:eastAsia="Times New Roman" w:hAnsiTheme="minorHAnsi" w:cs="Arial"/>
          <w:iCs/>
          <w:color w:val="000000"/>
          <w:lang w:eastAsia="ar-SA"/>
        </w:rPr>
        <w:lastRenderedPageBreak/>
        <w:t>tytanu z 2 śrubami blokującymi do części dystalnej dla gwoździa o długości 180-280mm oraz 3 śrubami blokującymi dla gwoździa o długości od 300-460mm, długość śrub od 26 do 90mm z przeskokiem co 2 mm?</w:t>
      </w:r>
      <w:r>
        <w:rPr>
          <w:rFonts w:asciiTheme="minorHAnsi" w:eastAsia="Times New Roman" w:hAnsiTheme="minorHAnsi" w:cs="Arial"/>
          <w:iCs/>
          <w:color w:val="000000"/>
          <w:lang w:eastAsia="ar-SA"/>
        </w:rPr>
        <w:t xml:space="preserve"> </w:t>
      </w:r>
      <w:r w:rsidRPr="00253721">
        <w:rPr>
          <w:rFonts w:asciiTheme="minorHAnsi" w:hAnsiTheme="minorHAnsi" w:cs="Arial"/>
          <w:b/>
        </w:rPr>
        <w:t>Odpowiedź; Tak</w:t>
      </w:r>
    </w:p>
    <w:p w:rsidR="00B2001B" w:rsidRDefault="00B2001B" w:rsidP="00963A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01B" w:rsidRPr="00B2001B" w:rsidRDefault="00B2001B" w:rsidP="00963AA9">
      <w:pPr>
        <w:tabs>
          <w:tab w:val="left" w:pos="0"/>
          <w:tab w:val="left" w:pos="426"/>
        </w:tabs>
        <w:spacing w:after="0" w:line="240" w:lineRule="auto"/>
        <w:ind w:right="-172"/>
        <w:jc w:val="both"/>
        <w:rPr>
          <w:rFonts w:asciiTheme="minorHAnsi" w:hAnsiTheme="minorHAnsi"/>
          <w:u w:val="single"/>
        </w:rPr>
      </w:pPr>
    </w:p>
    <w:p w:rsidR="00321BC2" w:rsidRPr="0038298E" w:rsidRDefault="00321BC2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012FCC" w:rsidRPr="00F477F3" w:rsidRDefault="00F0603A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012FCC" w:rsidRPr="00F477F3">
        <w:rPr>
          <w:rFonts w:asciiTheme="minorHAnsi" w:hAnsiTheme="minorHAnsi"/>
          <w:b/>
        </w:rPr>
        <w:t xml:space="preserve">IV. Dotyczy; </w:t>
      </w:r>
      <w:r w:rsidR="00253721" w:rsidRPr="00F477F3">
        <w:rPr>
          <w:rFonts w:asciiTheme="minorHAnsi" w:hAnsiTheme="minorHAnsi"/>
          <w:b/>
        </w:rPr>
        <w:t xml:space="preserve"> </w:t>
      </w:r>
      <w:r w:rsidR="00253721" w:rsidRPr="00F477F3"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  <w:t>Zadania nr 5</w:t>
      </w:r>
    </w:p>
    <w:p w:rsidR="00253721" w:rsidRPr="00F477F3" w:rsidRDefault="00253721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F477F3" w:rsidRPr="00F0603A" w:rsidRDefault="00F477F3" w:rsidP="00963AA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F477F3">
        <w:rPr>
          <w:rFonts w:asciiTheme="minorHAnsi" w:hAnsiTheme="minorHAnsi"/>
        </w:rPr>
        <w:t xml:space="preserve">Poz. 1 - Z uwagi na fakt, iż określenie „gamma” jest nazwą konkretnego producenta czy Zamawiający mógłby doprecyzować, iż chodzi o gwoździe </w:t>
      </w:r>
      <w:r w:rsidRPr="00F477F3">
        <w:rPr>
          <w:rFonts w:asciiTheme="minorHAnsi" w:hAnsiTheme="minorHAnsi"/>
          <w:u w:val="single"/>
        </w:rPr>
        <w:t>typu gamma</w:t>
      </w:r>
      <w:r w:rsidRPr="00F477F3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</w:t>
      </w:r>
      <w:r w:rsidRPr="00F477F3">
        <w:rPr>
          <w:rFonts w:asciiTheme="minorHAnsi" w:hAnsiTheme="minorHAnsi" w:cs="Arial"/>
          <w:b/>
        </w:rPr>
        <w:t>Odpowiedź; Tak</w:t>
      </w:r>
    </w:p>
    <w:p w:rsidR="00F0603A" w:rsidRPr="00F477F3" w:rsidRDefault="00F0603A" w:rsidP="00F0603A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F477F3" w:rsidRDefault="00F477F3" w:rsidP="00963AA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F477F3">
        <w:rPr>
          <w:rFonts w:asciiTheme="minorHAnsi" w:hAnsiTheme="minorHAnsi"/>
        </w:rPr>
        <w:t>Poz. 1 - Czy Zamawiający dopuści kąty gwoździ 125,130,135 stopni zamiast 120,125,130 stopni?</w:t>
      </w:r>
    </w:p>
    <w:p w:rsidR="00F477F3" w:rsidRDefault="00F477F3" w:rsidP="00963AA9">
      <w:pPr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  <w:r w:rsidRPr="00253721">
        <w:rPr>
          <w:rFonts w:asciiTheme="minorHAnsi" w:hAnsiTheme="minorHAnsi" w:cs="Arial"/>
          <w:b/>
        </w:rPr>
        <w:t>Odpowiedź; Tak</w:t>
      </w:r>
    </w:p>
    <w:p w:rsidR="00F0603A" w:rsidRPr="00F477F3" w:rsidRDefault="00F0603A" w:rsidP="00963AA9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F477F3" w:rsidRPr="00F0603A" w:rsidRDefault="00F477F3" w:rsidP="00963AA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F477F3">
        <w:rPr>
          <w:rFonts w:asciiTheme="minorHAnsi" w:hAnsiTheme="minorHAnsi"/>
        </w:rPr>
        <w:t xml:space="preserve">Poz. 1 - Czy Zamawiający dopuści śrubę dystalną 25-40mm z przeskokiem </w:t>
      </w:r>
      <w:r w:rsidRPr="00F477F3">
        <w:rPr>
          <w:rFonts w:asciiTheme="minorHAnsi" w:hAnsiTheme="minorHAnsi"/>
          <w:u w:val="single"/>
        </w:rPr>
        <w:t>co 5mm</w:t>
      </w:r>
      <w:r w:rsidRPr="00F477F3">
        <w:rPr>
          <w:rFonts w:asciiTheme="minorHAnsi" w:hAnsiTheme="minorHAnsi"/>
        </w:rPr>
        <w:t xml:space="preserve"> zamiast 2,5mm?  </w:t>
      </w:r>
      <w:r>
        <w:rPr>
          <w:rFonts w:asciiTheme="minorHAnsi" w:hAnsiTheme="minorHAnsi"/>
        </w:rPr>
        <w:t xml:space="preserve"> </w:t>
      </w:r>
      <w:r w:rsidR="00D46A3C">
        <w:rPr>
          <w:rFonts w:asciiTheme="minorHAnsi" w:hAnsiTheme="minorHAnsi" w:cs="Arial"/>
          <w:b/>
        </w:rPr>
        <w:t>Odpowiedź; Nie</w:t>
      </w:r>
    </w:p>
    <w:p w:rsidR="00F0603A" w:rsidRPr="00F477F3" w:rsidRDefault="00F0603A" w:rsidP="00F0603A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F477F3" w:rsidRDefault="00F0603A" w:rsidP="00963AA9">
      <w:pPr>
        <w:tabs>
          <w:tab w:val="num" w:pos="567"/>
        </w:tabs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F477F3" w:rsidRPr="00F477F3">
        <w:rPr>
          <w:rFonts w:asciiTheme="minorHAnsi" w:hAnsiTheme="minorHAnsi"/>
          <w:b/>
        </w:rPr>
        <w:t>Zapytania do w/w postępowania, dot. istotnych postanowień warunków umowy:</w:t>
      </w:r>
    </w:p>
    <w:p w:rsidR="00F0603A" w:rsidRPr="00F477F3" w:rsidRDefault="00F0603A" w:rsidP="00963AA9">
      <w:pPr>
        <w:tabs>
          <w:tab w:val="num" w:pos="567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F477F3" w:rsidRPr="00F0603A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F477F3">
        <w:rPr>
          <w:rFonts w:asciiTheme="minorHAnsi" w:hAnsiTheme="minorHAnsi"/>
          <w:bCs/>
          <w:iCs/>
        </w:rPr>
        <w:t xml:space="preserve">Czy Zamawiający w  </w:t>
      </w:r>
      <w:r w:rsidRPr="00F477F3">
        <w:rPr>
          <w:rFonts w:asciiTheme="minorHAnsi" w:hAnsiTheme="minorHAnsi"/>
        </w:rPr>
        <w:t xml:space="preserve">§1 ust. 3 umowy </w:t>
      </w:r>
      <w:r w:rsidRPr="00F477F3">
        <w:rPr>
          <w:rFonts w:asciiTheme="minorHAnsi" w:hAnsiTheme="minorHAnsi"/>
          <w:bCs/>
          <w:iCs/>
        </w:rPr>
        <w:t xml:space="preserve">mógłby doprecyzować, iż zapis o „ważności sterylizacji” dotyczy tylko tych wyrobów, do których w formularzu cenowym postawiono wymóg sterylności? Na wyrobach niesterylnych nie ma umieszczanych informacji na temat ich ważności. Stąd wnioskujemy jak na wstępie.  </w:t>
      </w:r>
      <w:r w:rsidRPr="00F0603A">
        <w:rPr>
          <w:rFonts w:asciiTheme="minorHAnsi" w:hAnsiTheme="minorHAnsi" w:cs="Arial"/>
          <w:b/>
        </w:rPr>
        <w:t xml:space="preserve">Odpowiedź; </w:t>
      </w:r>
      <w:r w:rsidRPr="00F477F3">
        <w:rPr>
          <w:rFonts w:asciiTheme="minorHAnsi" w:hAnsiTheme="minorHAnsi" w:cs="Arial"/>
          <w:b/>
        </w:rPr>
        <w:t>Zamawiający dodaje wyrazy</w:t>
      </w:r>
      <w:r w:rsidRPr="00F0603A">
        <w:rPr>
          <w:rFonts w:asciiTheme="minorHAnsi" w:hAnsiTheme="minorHAnsi" w:cs="Arial"/>
          <w:b/>
        </w:rPr>
        <w:t xml:space="preserve"> - dla wyrobów których to dotyczy.</w:t>
      </w:r>
    </w:p>
    <w:p w:rsidR="00F477F3" w:rsidRPr="00F0603A" w:rsidRDefault="00F477F3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F477F3" w:rsidRPr="00F477F3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/>
          <w:bCs/>
          <w:iCs/>
        </w:rPr>
        <w:t xml:space="preserve">Czy Zamawiający w  </w:t>
      </w:r>
      <w:r w:rsidRPr="00F477F3">
        <w:rPr>
          <w:rFonts w:asciiTheme="minorHAnsi" w:hAnsiTheme="minorHAnsi"/>
        </w:rPr>
        <w:t xml:space="preserve">§2 ust. 3 mógłby doprecyzować, iż wyroby znajdujące się w banku są własnością Wykonawcy do momentu zużycia ich przez Zamawiającego  w procesie leczniczym (zaimplantowania). Potwierdzeniem pobrania (zużycia) wyrobu z banku będzie protokół zużycia stanowiący jednocześnie zamówienie na uzupełnienie banku o pobrany wyrób? </w:t>
      </w:r>
    </w:p>
    <w:p w:rsidR="00F477F3" w:rsidRPr="00F0603A" w:rsidRDefault="00F477F3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  <w:r w:rsidRPr="00F477F3">
        <w:rPr>
          <w:rFonts w:asciiTheme="minorHAnsi" w:hAnsiTheme="minorHAnsi" w:cs="Arial"/>
          <w:b/>
        </w:rPr>
        <w:t>Odpowiedź; Zamawiający dodaje wyrazy</w:t>
      </w:r>
      <w:r w:rsidRPr="00F0603A">
        <w:rPr>
          <w:rFonts w:asciiTheme="minorHAnsi" w:hAnsiTheme="minorHAnsi" w:cs="Arial"/>
          <w:b/>
        </w:rPr>
        <w:t xml:space="preserve"> - Wyroby znajdujące się w banku są własnością Wykonawcy do momentu zużycia ich przez Zamawiającego.</w:t>
      </w:r>
    </w:p>
    <w:p w:rsidR="00F477F3" w:rsidRPr="00F477F3" w:rsidRDefault="00F477F3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/>
          <w:bCs/>
          <w:iCs/>
        </w:rPr>
      </w:pPr>
    </w:p>
    <w:p w:rsidR="00F477F3" w:rsidRPr="00F477F3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/>
        </w:rPr>
        <w:t>Czy Zamawiający dookreśli w §3 ust. 2, iż termin załatwienia reklamacji będzie liczony od dnia przesłania pisma reklamacyjnego wraz z reklamowanym towarem? 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:rsidR="00F477F3" w:rsidRDefault="009142EE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  <w:r w:rsidRPr="00F477F3">
        <w:rPr>
          <w:rFonts w:asciiTheme="minorHAnsi" w:hAnsiTheme="minorHAnsi" w:cs="Arial"/>
          <w:b/>
        </w:rPr>
        <w:t>Odpowiedź;</w:t>
      </w:r>
      <w:r w:rsidRPr="00B000A0">
        <w:rPr>
          <w:rFonts w:ascii="Arial Narrow" w:hAnsi="Arial Narrow"/>
          <w:lang w:eastAsia="pl-PL"/>
        </w:rPr>
        <w:t xml:space="preserve">- </w:t>
      </w:r>
      <w:r w:rsidRPr="00F477F3">
        <w:rPr>
          <w:rFonts w:asciiTheme="minorHAnsi" w:hAnsiTheme="minorHAnsi" w:cs="Arial"/>
          <w:b/>
        </w:rPr>
        <w:t>Zamawiający dodaje wyrazy</w:t>
      </w:r>
      <w:r w:rsidRPr="00F477F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-</w:t>
      </w:r>
      <w:r w:rsidRPr="009142EE">
        <w:rPr>
          <w:rFonts w:asciiTheme="minorHAnsi" w:hAnsiTheme="minorHAnsi" w:cs="Arial"/>
          <w:b/>
        </w:rPr>
        <w:t>Termin załatwienia reklamacji będzie liczony od dnia przesłania pisma reklamacyjnego wraz z reklamowanym towarem.</w:t>
      </w:r>
    </w:p>
    <w:p w:rsidR="00963AA9" w:rsidRPr="00F477F3" w:rsidRDefault="00963AA9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Cs/>
          <w:iCs/>
        </w:rPr>
      </w:pPr>
    </w:p>
    <w:p w:rsidR="00F477F3" w:rsidRPr="00F477F3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/>
          <w:bCs/>
          <w:iCs/>
        </w:rPr>
        <w:t xml:space="preserve">Czy Zamawiający w  </w:t>
      </w:r>
      <w:r w:rsidRPr="00F477F3">
        <w:rPr>
          <w:rFonts w:asciiTheme="minorHAnsi" w:hAnsiTheme="minorHAnsi"/>
        </w:rPr>
        <w:t>§5 ust. 1 mógłby doprecyzować, iż w przypadku wyrobów przechowywanych w banku (Zadanie 5) podstawą wystawienia faktury będzie protokół zużycia?</w:t>
      </w:r>
    </w:p>
    <w:p w:rsidR="00F477F3" w:rsidRPr="00F0603A" w:rsidRDefault="009142EE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  <w:r w:rsidRPr="00F477F3">
        <w:rPr>
          <w:rFonts w:asciiTheme="minorHAnsi" w:hAnsiTheme="minorHAnsi" w:cs="Arial"/>
          <w:b/>
        </w:rPr>
        <w:t xml:space="preserve">Odpowiedź; </w:t>
      </w:r>
      <w:r w:rsidR="00F0603A" w:rsidRPr="00F477F3">
        <w:rPr>
          <w:rFonts w:asciiTheme="minorHAnsi" w:hAnsiTheme="minorHAnsi" w:cs="Arial"/>
          <w:b/>
        </w:rPr>
        <w:t>Zamawiający dodaje wyrazy</w:t>
      </w:r>
      <w:r w:rsidR="00F0603A">
        <w:rPr>
          <w:rFonts w:asciiTheme="minorHAnsi" w:hAnsiTheme="minorHAnsi" w:cs="Arial"/>
          <w:b/>
        </w:rPr>
        <w:t xml:space="preserve">- </w:t>
      </w:r>
      <w:r w:rsidR="00F0603A" w:rsidRPr="00F0603A">
        <w:rPr>
          <w:rFonts w:asciiTheme="minorHAnsi" w:hAnsiTheme="minorHAnsi"/>
          <w:b/>
        </w:rPr>
        <w:t>(Zadanie 5) podstawą wystawienia faktury będzie protokół zużycia</w:t>
      </w:r>
      <w:r w:rsidR="00F0603A">
        <w:rPr>
          <w:rFonts w:asciiTheme="minorHAnsi" w:hAnsiTheme="minorHAnsi"/>
          <w:b/>
        </w:rPr>
        <w:t>.</w:t>
      </w:r>
    </w:p>
    <w:p w:rsidR="00963AA9" w:rsidRPr="00F477F3" w:rsidRDefault="00963AA9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Cs/>
          <w:iCs/>
        </w:rPr>
      </w:pPr>
    </w:p>
    <w:p w:rsidR="00F477F3" w:rsidRPr="00F477F3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/>
        </w:rPr>
        <w:t xml:space="preserve">Czy Zamawiający doda zapis w §8 ust. 1, że odstąpienie od umowy przez Zamawiającego będzie poprzedzone wezwaniem Wykonawcy do realizowania umowy zgodnie z zawartymi w umowie postanowieniami? Obecny zapis umowy może powodować uprzywilejowanie jednej ze stron umowy co może być niezgodne z zasadami </w:t>
      </w:r>
      <w:proofErr w:type="spellStart"/>
      <w:r w:rsidRPr="00F477F3">
        <w:rPr>
          <w:rFonts w:asciiTheme="minorHAnsi" w:hAnsiTheme="minorHAnsi"/>
        </w:rPr>
        <w:t>społeczno</w:t>
      </w:r>
      <w:proofErr w:type="spellEnd"/>
      <w:r w:rsidRPr="00F477F3">
        <w:rPr>
          <w:rFonts w:asciiTheme="minorHAnsi" w:hAnsiTheme="minorHAnsi"/>
        </w:rPr>
        <w:t xml:space="preserve"> – gospodarczym określonymi w kodeksie cywilnym. W związku z powyższym koniecznym jest zmiana zapisu.</w:t>
      </w:r>
    </w:p>
    <w:p w:rsidR="009142EE" w:rsidRPr="00F477F3" w:rsidRDefault="009142EE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 w:cs="Arial"/>
          <w:b/>
        </w:rPr>
        <w:t>Odpowiedź; Zamawiający dodaje wyrazy</w:t>
      </w:r>
      <w:r>
        <w:rPr>
          <w:rFonts w:asciiTheme="minorHAnsi" w:hAnsiTheme="minorHAnsi" w:cs="Arial"/>
          <w:b/>
        </w:rPr>
        <w:t xml:space="preserve"> </w:t>
      </w:r>
      <w:r w:rsidRPr="009142EE">
        <w:rPr>
          <w:rFonts w:asciiTheme="minorHAnsi" w:hAnsiTheme="minorHAnsi" w:cs="Arial"/>
          <w:b/>
        </w:rPr>
        <w:t>- Odstąpienie od umowy przez Zamawiającego będzie poprzedzone wezwaniem Wykonawcy do realizowania umowy zgodnie z zawartymi w umowie postanowieniami.</w:t>
      </w:r>
    </w:p>
    <w:p w:rsidR="00F477F3" w:rsidRPr="00F477F3" w:rsidRDefault="00F477F3" w:rsidP="00963AA9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Cs/>
          <w:iCs/>
        </w:rPr>
      </w:pPr>
    </w:p>
    <w:p w:rsidR="00F477F3" w:rsidRPr="00F477F3" w:rsidRDefault="00F477F3" w:rsidP="00963AA9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F477F3">
        <w:rPr>
          <w:rFonts w:asciiTheme="minorHAnsi" w:hAnsiTheme="minorHAnsi"/>
          <w:bCs/>
          <w:iCs/>
        </w:rPr>
        <w:t xml:space="preserve">Czy Zamawiający dookreśli w §11 ust.1, iż rozpoczęciem drogi polubownego rozstrzygnięcia sporu dotyczącego zapłaty za dostarczony towar będzie przesłanie wezwania do zapłaty? </w:t>
      </w:r>
      <w:r w:rsidRPr="00F477F3">
        <w:rPr>
          <w:rFonts w:asciiTheme="minorHAnsi" w:hAnsiTheme="minorHAnsi"/>
          <w:bCs/>
          <w:iCs/>
        </w:rPr>
        <w:lastRenderedPageBreak/>
        <w:t>Obecny zapis wymaga doprecyzowania w celu prawidłowej realizacji umowy. Jednoznacznie brak jest przesłanek do tego aby występowała potrzeba przeprowadzania oddzielnego postępowania w części dotyczącej ustalenia terminu zapłaty za dostarczony towar.</w:t>
      </w:r>
    </w:p>
    <w:p w:rsidR="00012FCC" w:rsidRPr="00F0603A" w:rsidRDefault="009142EE" w:rsidP="00F0603A">
      <w:pPr>
        <w:tabs>
          <w:tab w:val="left" w:pos="0"/>
        </w:tabs>
        <w:spacing w:after="0" w:line="240" w:lineRule="auto"/>
        <w:ind w:left="708" w:right="-172"/>
        <w:jc w:val="both"/>
        <w:rPr>
          <w:rFonts w:asciiTheme="minorHAnsi" w:hAnsiTheme="minorHAnsi" w:cs="Arial"/>
          <w:b/>
        </w:rPr>
      </w:pPr>
      <w:r w:rsidRPr="00F477F3">
        <w:rPr>
          <w:rFonts w:asciiTheme="minorHAnsi" w:hAnsiTheme="minorHAnsi" w:cs="Arial"/>
          <w:b/>
        </w:rPr>
        <w:t>Odpowiedź;</w:t>
      </w:r>
      <w:r w:rsidR="00F0603A">
        <w:rPr>
          <w:rFonts w:asciiTheme="minorHAnsi" w:hAnsiTheme="minorHAnsi" w:cs="Arial"/>
          <w:b/>
        </w:rPr>
        <w:t xml:space="preserve"> </w:t>
      </w:r>
      <w:r w:rsidR="00F0603A" w:rsidRPr="00F477F3">
        <w:rPr>
          <w:rFonts w:asciiTheme="minorHAnsi" w:hAnsiTheme="minorHAnsi" w:cs="Arial"/>
          <w:b/>
        </w:rPr>
        <w:t>Zamawiający dodaje wyrazy</w:t>
      </w:r>
      <w:r w:rsidR="00F0603A">
        <w:rPr>
          <w:rFonts w:asciiTheme="minorHAnsi" w:hAnsiTheme="minorHAnsi" w:cs="Arial"/>
          <w:b/>
        </w:rPr>
        <w:t xml:space="preserve"> </w:t>
      </w:r>
      <w:r w:rsidR="00F0603A" w:rsidRPr="009142EE">
        <w:rPr>
          <w:rFonts w:asciiTheme="minorHAnsi" w:hAnsiTheme="minorHAnsi" w:cs="Arial"/>
          <w:b/>
        </w:rPr>
        <w:t xml:space="preserve">- </w:t>
      </w:r>
      <w:r w:rsidR="00F0603A">
        <w:rPr>
          <w:rFonts w:asciiTheme="minorHAnsi" w:hAnsiTheme="minorHAnsi" w:cs="Arial"/>
          <w:b/>
        </w:rPr>
        <w:t>R</w:t>
      </w:r>
      <w:r w:rsidR="00F0603A" w:rsidRPr="00F0603A">
        <w:rPr>
          <w:rFonts w:asciiTheme="minorHAnsi" w:hAnsiTheme="minorHAnsi" w:cs="Arial"/>
          <w:b/>
        </w:rPr>
        <w:t>ozpoczęciem drogi polubownego rozstrzygnięcia sporu dotyczącego zapłaty za dostarczony towar będzie przesłanie wezwania do zapłaty</w:t>
      </w:r>
      <w:r w:rsidR="00F0603A">
        <w:rPr>
          <w:rFonts w:asciiTheme="minorHAnsi" w:hAnsiTheme="minorHAnsi" w:cs="Arial"/>
          <w:b/>
        </w:rPr>
        <w:t>.</w:t>
      </w:r>
    </w:p>
    <w:p w:rsidR="00012FCC" w:rsidRPr="0038298E" w:rsidRDefault="00012FCC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EF3EC8" w:rsidRPr="0038298E" w:rsidRDefault="00EF3EC8" w:rsidP="00963AA9">
      <w:pPr>
        <w:pStyle w:val="Tekstpodstawowy"/>
        <w:ind w:left="36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0A63AD" w:rsidRPr="0038298E" w:rsidRDefault="000A63AD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F0207E" w:rsidRPr="0038298E" w:rsidRDefault="00F0207E" w:rsidP="00963AA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C63EB3" w:rsidRPr="0038298E" w:rsidRDefault="00C63EB3" w:rsidP="00963AA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38298E" w:rsidRDefault="00343F66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38298E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38298E">
            <w:rPr>
              <w:rFonts w:asciiTheme="minorHAnsi" w:hAnsiTheme="minorHAnsi" w:cs="Arial"/>
            </w:rPr>
            <w:t xml:space="preserve">http: </w:t>
          </w:r>
          <w:r w:rsidR="00693E8C" w:rsidRPr="0038298E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8298E">
        <w:rPr>
          <w:rFonts w:asciiTheme="minorHAnsi" w:hAnsiTheme="minorHAnsi"/>
        </w:rPr>
        <w:cr/>
      </w:r>
      <w:r w:rsidR="00FA389A" w:rsidRPr="0038298E">
        <w:rPr>
          <w:rFonts w:asciiTheme="minorHAnsi" w:hAnsiTheme="minorHAnsi"/>
        </w:rPr>
        <w:t xml:space="preserve">      </w:t>
      </w:r>
      <w:r w:rsidR="0013160F" w:rsidRPr="0038298E">
        <w:rPr>
          <w:rFonts w:asciiTheme="minorHAnsi" w:hAnsiTheme="minorHAnsi"/>
        </w:rPr>
        <w:t xml:space="preserve">                                                        </w:t>
      </w:r>
      <w:r w:rsidR="00AB4EC1" w:rsidRPr="0038298E">
        <w:rPr>
          <w:rFonts w:asciiTheme="minorHAnsi" w:hAnsiTheme="minorHAnsi"/>
        </w:rPr>
        <w:t xml:space="preserve">                      </w:t>
      </w:r>
      <w:r w:rsidR="0013160F" w:rsidRPr="0038298E">
        <w:rPr>
          <w:rFonts w:asciiTheme="minorHAnsi" w:hAnsiTheme="minorHAnsi"/>
        </w:rPr>
        <w:t xml:space="preserve">     </w:t>
      </w:r>
      <w:r w:rsidR="00C63EB3" w:rsidRPr="0038298E">
        <w:rPr>
          <w:rFonts w:asciiTheme="minorHAnsi" w:hAnsiTheme="minorHAnsi"/>
        </w:rPr>
        <w:t xml:space="preserve">                           </w:t>
      </w:r>
    </w:p>
    <w:p w:rsidR="00E04537" w:rsidRDefault="00E0453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963AA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A63AD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343F66" w:rsidRPr="0038298E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</w:t>
      </w:r>
      <w:r w:rsidR="000A63AD">
        <w:rPr>
          <w:rFonts w:asciiTheme="minorHAnsi" w:hAnsiTheme="minorHAnsi"/>
        </w:rPr>
        <w:t>2016-03-2</w:t>
      </w:r>
      <w:r w:rsidR="00F0603A">
        <w:rPr>
          <w:rFonts w:asciiTheme="minorHAnsi" w:hAnsiTheme="minorHAnsi"/>
        </w:rPr>
        <w:t>2</w:t>
      </w:r>
    </w:p>
    <w:p w:rsidR="00F0207E" w:rsidRDefault="00F0207E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Default="006E58B7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F0207E" w:rsidRPr="000A63AD" w:rsidRDefault="006E58B7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 xml:space="preserve">                       </w:t>
      </w:r>
      <w:r w:rsidR="000A63AD" w:rsidRPr="000A63AD">
        <w:rPr>
          <w:rFonts w:asciiTheme="minorHAnsi" w:hAnsiTheme="minorHAnsi"/>
        </w:rPr>
        <w:t xml:space="preserve">        </w:t>
      </w:r>
      <w:r w:rsidRPr="000A63AD">
        <w:rPr>
          <w:rFonts w:asciiTheme="minorHAnsi" w:hAnsiTheme="minorHAnsi"/>
        </w:rPr>
        <w:t xml:space="preserve">   </w:t>
      </w:r>
      <w:r w:rsidR="00267340" w:rsidRPr="000A63AD">
        <w:rPr>
          <w:rFonts w:asciiTheme="minorHAnsi" w:hAnsiTheme="minorHAnsi"/>
        </w:rPr>
        <w:t xml:space="preserve">Z -ca     Dyrektora                             </w:t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C2501D" w:rsidRPr="000A63AD">
        <w:rPr>
          <w:rFonts w:asciiTheme="minorHAnsi" w:hAnsiTheme="minorHAnsi"/>
        </w:rPr>
        <w:t xml:space="preserve">              </w:t>
      </w:r>
      <w:r w:rsidR="00F0207E" w:rsidRPr="000A63AD">
        <w:rPr>
          <w:rFonts w:asciiTheme="minorHAnsi" w:hAnsiTheme="minorHAnsi"/>
        </w:rPr>
        <w:t xml:space="preserve">                                      </w:t>
      </w:r>
      <w:r w:rsidR="009E5BA4" w:rsidRPr="000A63AD">
        <w:rPr>
          <w:rFonts w:asciiTheme="minorHAnsi" w:hAnsiTheme="minorHAnsi"/>
        </w:rPr>
        <w:t xml:space="preserve">                                </w:t>
      </w:r>
      <w:r w:rsidR="00C2501D" w:rsidRPr="000A63AD">
        <w:rPr>
          <w:rFonts w:asciiTheme="minorHAnsi" w:hAnsiTheme="minorHAnsi"/>
        </w:rPr>
        <w:t xml:space="preserve">  </w:t>
      </w:r>
      <w:r w:rsidRPr="000A63AD">
        <w:rPr>
          <w:rFonts w:asciiTheme="minorHAnsi" w:hAnsiTheme="minorHAnsi"/>
        </w:rPr>
        <w:t xml:space="preserve">  </w:t>
      </w:r>
      <w:r w:rsidR="000A63AD" w:rsidRPr="000A63AD">
        <w:rPr>
          <w:rFonts w:asciiTheme="minorHAnsi" w:hAnsiTheme="minorHAnsi"/>
        </w:rPr>
        <w:t xml:space="preserve">               </w:t>
      </w:r>
      <w:r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Zespołu Opieki Zdrowotnej</w:t>
      </w:r>
    </w:p>
    <w:p w:rsidR="00267340" w:rsidRPr="000A63AD" w:rsidRDefault="006E58B7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  <w:t xml:space="preserve">                                       </w:t>
      </w:r>
      <w:r w:rsidR="000A63AD" w:rsidRPr="000A63AD">
        <w:rPr>
          <w:rFonts w:asciiTheme="minorHAnsi" w:hAnsiTheme="minorHAnsi"/>
        </w:rPr>
        <w:t xml:space="preserve">     </w:t>
      </w:r>
      <w:r w:rsidR="00267340" w:rsidRPr="000A63AD">
        <w:rPr>
          <w:rFonts w:asciiTheme="minorHAnsi" w:hAnsiTheme="minorHAnsi"/>
        </w:rPr>
        <w:t xml:space="preserve">w </w:t>
      </w:r>
      <w:r w:rsidR="00F0207E"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Końskich</w:t>
      </w:r>
    </w:p>
    <w:p w:rsidR="00267340" w:rsidRDefault="00267340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0A63AD" w:rsidRPr="0038298E" w:rsidRDefault="000A63AD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</w:t>
      </w:r>
      <w:r w:rsidR="00267340" w:rsidRPr="0038298E">
        <w:rPr>
          <w:rFonts w:asciiTheme="minorHAnsi" w:hAnsiTheme="minorHAnsi"/>
        </w:rPr>
        <w:t xml:space="preserve">Mgr </w:t>
      </w:r>
      <w:r w:rsidR="000A63AD">
        <w:rPr>
          <w:rFonts w:asciiTheme="minorHAnsi" w:hAnsiTheme="minorHAnsi"/>
        </w:rPr>
        <w:t>inż.</w:t>
      </w:r>
      <w:r w:rsidR="00267340" w:rsidRPr="0038298E">
        <w:rPr>
          <w:rFonts w:asciiTheme="minorHAnsi" w:hAnsiTheme="minorHAnsi"/>
        </w:rPr>
        <w:t xml:space="preserve"> Jerzy Grodzki</w:t>
      </w:r>
    </w:p>
    <w:p w:rsidR="00F0207E" w:rsidRPr="0038298E" w:rsidRDefault="00F0207E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38298E" w:rsidRDefault="00343F66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  <w:i/>
          <w:noProof/>
        </w:rPr>
        <w:t xml:space="preserve"> </w:t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="006D6800" w:rsidRPr="0038298E">
        <w:rPr>
          <w:rFonts w:asciiTheme="minorHAnsi" w:hAnsiTheme="minorHAnsi"/>
        </w:rPr>
        <w:t xml:space="preserve">       </w:t>
      </w:r>
    </w:p>
    <w:p w:rsidR="00320B39" w:rsidRPr="0038298E" w:rsidRDefault="00343F66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</w:rPr>
        <w:t xml:space="preserve">Sporządził: Tomasz </w:t>
      </w:r>
      <w:proofErr w:type="spellStart"/>
      <w:r w:rsidRPr="0038298E">
        <w:rPr>
          <w:rFonts w:asciiTheme="minorHAnsi" w:hAnsiTheme="minorHAnsi"/>
          <w:i/>
        </w:rPr>
        <w:t>Milcarz</w:t>
      </w:r>
      <w:proofErr w:type="spellEnd"/>
    </w:p>
    <w:p w:rsidR="00CE1069" w:rsidRPr="00377A75" w:rsidRDefault="00CE1069" w:rsidP="00963A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</w:p>
    <w:sectPr w:rsidR="00CE1069" w:rsidRPr="00377A75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35" w:rsidRDefault="002F1A35" w:rsidP="00AA2515">
      <w:pPr>
        <w:spacing w:after="0" w:line="240" w:lineRule="auto"/>
      </w:pPr>
      <w:r>
        <w:separator/>
      </w:r>
    </w:p>
  </w:endnote>
  <w:endnote w:type="continuationSeparator" w:id="0">
    <w:p w:rsidR="002F1A35" w:rsidRDefault="002F1A3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35" w:rsidRDefault="002F1A35" w:rsidP="00AA2515">
      <w:pPr>
        <w:spacing w:after="0" w:line="240" w:lineRule="auto"/>
      </w:pPr>
      <w:r>
        <w:separator/>
      </w:r>
    </w:p>
  </w:footnote>
  <w:footnote w:type="continuationSeparator" w:id="0">
    <w:p w:rsidR="002F1A35" w:rsidRDefault="002F1A3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513BB0"/>
    <w:multiLevelType w:val="hybridMultilevel"/>
    <w:tmpl w:val="DDC4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D1159"/>
    <w:multiLevelType w:val="hybridMultilevel"/>
    <w:tmpl w:val="47A0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6E2"/>
    <w:multiLevelType w:val="hybridMultilevel"/>
    <w:tmpl w:val="4C12E59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85E21"/>
    <w:multiLevelType w:val="hybridMultilevel"/>
    <w:tmpl w:val="6AD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60A"/>
    <w:multiLevelType w:val="hybridMultilevel"/>
    <w:tmpl w:val="7244FF3A"/>
    <w:lvl w:ilvl="0" w:tplc="3462E95A">
      <w:start w:val="1"/>
      <w:numFmt w:val="decimal"/>
      <w:lvlText w:val="%1."/>
      <w:lvlJc w:val="left"/>
      <w:pPr>
        <w:tabs>
          <w:tab w:val="num" w:pos="975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9F0263"/>
    <w:multiLevelType w:val="hybridMultilevel"/>
    <w:tmpl w:val="26B2F6EA"/>
    <w:lvl w:ilvl="0" w:tplc="3462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1B8"/>
    <w:multiLevelType w:val="hybridMultilevel"/>
    <w:tmpl w:val="6D5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3150"/>
    <w:multiLevelType w:val="hybridMultilevel"/>
    <w:tmpl w:val="9FE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30B81"/>
    <w:multiLevelType w:val="hybridMultilevel"/>
    <w:tmpl w:val="4FC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2FC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102E"/>
    <w:rsid w:val="000A5A3A"/>
    <w:rsid w:val="000A63AD"/>
    <w:rsid w:val="000B1659"/>
    <w:rsid w:val="000C6B62"/>
    <w:rsid w:val="000D065E"/>
    <w:rsid w:val="000D16EE"/>
    <w:rsid w:val="000D17D0"/>
    <w:rsid w:val="000D5E13"/>
    <w:rsid w:val="000D79F4"/>
    <w:rsid w:val="001006CC"/>
    <w:rsid w:val="00101DF9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000CA"/>
    <w:rsid w:val="00234A9F"/>
    <w:rsid w:val="00236A51"/>
    <w:rsid w:val="00251F0C"/>
    <w:rsid w:val="00253721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1A35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77A75"/>
    <w:rsid w:val="0038168A"/>
    <w:rsid w:val="0038298E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D0B5C"/>
    <w:rsid w:val="004D1B33"/>
    <w:rsid w:val="004D43AD"/>
    <w:rsid w:val="004E0BF9"/>
    <w:rsid w:val="004E26DD"/>
    <w:rsid w:val="004F294A"/>
    <w:rsid w:val="005103C0"/>
    <w:rsid w:val="00511C4A"/>
    <w:rsid w:val="0051293C"/>
    <w:rsid w:val="00513DBF"/>
    <w:rsid w:val="005207CE"/>
    <w:rsid w:val="005219EA"/>
    <w:rsid w:val="00530DF1"/>
    <w:rsid w:val="0053569A"/>
    <w:rsid w:val="00550274"/>
    <w:rsid w:val="00561776"/>
    <w:rsid w:val="00563A54"/>
    <w:rsid w:val="005652B2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49FF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58B7"/>
    <w:rsid w:val="006E735C"/>
    <w:rsid w:val="006F243A"/>
    <w:rsid w:val="006F3985"/>
    <w:rsid w:val="00700A36"/>
    <w:rsid w:val="0070193C"/>
    <w:rsid w:val="00701F57"/>
    <w:rsid w:val="00710744"/>
    <w:rsid w:val="00711143"/>
    <w:rsid w:val="00712C6E"/>
    <w:rsid w:val="00720ED0"/>
    <w:rsid w:val="00723341"/>
    <w:rsid w:val="0073611B"/>
    <w:rsid w:val="00736E45"/>
    <w:rsid w:val="0074050F"/>
    <w:rsid w:val="007619A9"/>
    <w:rsid w:val="00780AB0"/>
    <w:rsid w:val="00785D68"/>
    <w:rsid w:val="00790823"/>
    <w:rsid w:val="00793146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3413C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2662"/>
    <w:rsid w:val="009029C4"/>
    <w:rsid w:val="00911BD3"/>
    <w:rsid w:val="00913026"/>
    <w:rsid w:val="009134BA"/>
    <w:rsid w:val="009142EE"/>
    <w:rsid w:val="00915FF8"/>
    <w:rsid w:val="00921CD3"/>
    <w:rsid w:val="00922157"/>
    <w:rsid w:val="00932C2E"/>
    <w:rsid w:val="009348D6"/>
    <w:rsid w:val="009354BB"/>
    <w:rsid w:val="00954735"/>
    <w:rsid w:val="00963AA9"/>
    <w:rsid w:val="009708B5"/>
    <w:rsid w:val="00977E19"/>
    <w:rsid w:val="00987542"/>
    <w:rsid w:val="00990658"/>
    <w:rsid w:val="00991BF9"/>
    <w:rsid w:val="009A140C"/>
    <w:rsid w:val="009A4A28"/>
    <w:rsid w:val="009B3C37"/>
    <w:rsid w:val="009D5E0E"/>
    <w:rsid w:val="009E20F5"/>
    <w:rsid w:val="009E5BA4"/>
    <w:rsid w:val="00A0209F"/>
    <w:rsid w:val="00A10053"/>
    <w:rsid w:val="00A16D91"/>
    <w:rsid w:val="00A21454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01B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292A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1069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46A3C"/>
    <w:rsid w:val="00D66F1A"/>
    <w:rsid w:val="00D7087C"/>
    <w:rsid w:val="00D726B8"/>
    <w:rsid w:val="00D802E7"/>
    <w:rsid w:val="00DA2309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15035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1C67"/>
    <w:rsid w:val="00ED22B8"/>
    <w:rsid w:val="00EE21B2"/>
    <w:rsid w:val="00EE569A"/>
    <w:rsid w:val="00EF3817"/>
    <w:rsid w:val="00EF3EC8"/>
    <w:rsid w:val="00F00965"/>
    <w:rsid w:val="00F00FA9"/>
    <w:rsid w:val="00F0207E"/>
    <w:rsid w:val="00F050B0"/>
    <w:rsid w:val="00F0603A"/>
    <w:rsid w:val="00F205CA"/>
    <w:rsid w:val="00F27246"/>
    <w:rsid w:val="00F403B4"/>
    <w:rsid w:val="00F441B2"/>
    <w:rsid w:val="00F45C24"/>
    <w:rsid w:val="00F477F3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7155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36</cp:revision>
  <cp:lastPrinted>2016-03-22T08:38:00Z</cp:lastPrinted>
  <dcterms:created xsi:type="dcterms:W3CDTF">2014-11-18T12:26:00Z</dcterms:created>
  <dcterms:modified xsi:type="dcterms:W3CDTF">2016-03-22T08:39:00Z</dcterms:modified>
</cp:coreProperties>
</file>