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="00E27C3F">
        <w:rPr>
          <w:rFonts w:asciiTheme="minorHAnsi" w:hAnsiTheme="minorHAnsi"/>
        </w:rPr>
        <w:t>/JK</w:t>
      </w:r>
      <w:r w:rsidRPr="00DC1277">
        <w:rPr>
          <w:rFonts w:asciiTheme="minorHAnsi" w:hAnsiTheme="minorHAnsi"/>
        </w:rPr>
        <w:t>/</w:t>
      </w:r>
      <w:r w:rsidR="00E27C3F">
        <w:rPr>
          <w:rFonts w:asciiTheme="minorHAnsi" w:hAnsiTheme="minorHAnsi"/>
        </w:rPr>
        <w:t>1</w:t>
      </w:r>
      <w:r w:rsidR="00980877">
        <w:rPr>
          <w:rFonts w:asciiTheme="minorHAnsi" w:hAnsiTheme="minorHAnsi"/>
        </w:rPr>
        <w:t>7</w:t>
      </w:r>
      <w:r w:rsidR="00E27C3F">
        <w:rPr>
          <w:rFonts w:asciiTheme="minorHAnsi" w:hAnsiTheme="minorHAnsi"/>
        </w:rPr>
        <w:t>/</w:t>
      </w:r>
      <w:r w:rsidR="00FA389A" w:rsidRPr="00DC1277">
        <w:rPr>
          <w:rFonts w:asciiTheme="minorHAnsi" w:hAnsiTheme="minorHAnsi"/>
        </w:rPr>
        <w:t>201</w:t>
      </w:r>
      <w:r w:rsidR="00980877">
        <w:rPr>
          <w:rFonts w:asciiTheme="minorHAnsi" w:hAnsiTheme="minorHAnsi"/>
        </w:rPr>
        <w:t>8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C65D85">
        <w:rPr>
          <w:rFonts w:asciiTheme="minorHAnsi" w:hAnsiTheme="minorHAnsi"/>
        </w:rPr>
        <w:t>Końskie 201</w:t>
      </w:r>
      <w:r w:rsidR="00980877">
        <w:rPr>
          <w:rFonts w:asciiTheme="minorHAnsi" w:hAnsiTheme="minorHAnsi"/>
        </w:rPr>
        <w:t>8</w:t>
      </w:r>
      <w:r w:rsidR="00C65D85">
        <w:rPr>
          <w:rFonts w:asciiTheme="minorHAnsi" w:hAnsiTheme="minorHAnsi"/>
        </w:rPr>
        <w:t>-0</w:t>
      </w:r>
      <w:r w:rsidR="00E27C3F">
        <w:rPr>
          <w:rFonts w:asciiTheme="minorHAnsi" w:hAnsiTheme="minorHAnsi"/>
        </w:rPr>
        <w:t>4</w:t>
      </w:r>
      <w:r w:rsidR="00C65D85">
        <w:rPr>
          <w:rFonts w:asciiTheme="minorHAnsi" w:hAnsiTheme="minorHAnsi"/>
        </w:rPr>
        <w:t>-</w:t>
      </w:r>
      <w:r w:rsidR="00980877">
        <w:rPr>
          <w:rFonts w:asciiTheme="minorHAnsi" w:hAnsiTheme="minorHAnsi"/>
        </w:rPr>
        <w:t>11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DC1277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DC1277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C65D8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 xml:space="preserve">nr </w:t>
            </w:r>
            <w:r w:rsidR="00980877" w:rsidRPr="00980877">
              <w:rPr>
                <w:rFonts w:asciiTheme="minorHAnsi" w:eastAsia="Times New Roman" w:hAnsiTheme="minorHAnsi" w:cs="Arial"/>
                <w:bCs/>
              </w:rPr>
              <w:t>539933-N-2018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 xml:space="preserve"> z dnia 201</w:t>
            </w:r>
            <w:r w:rsidR="00980877">
              <w:rPr>
                <w:rFonts w:asciiTheme="minorHAnsi" w:eastAsia="Times New Roman" w:hAnsiTheme="minorHAnsi" w:cs="Arial"/>
                <w:bCs/>
              </w:rPr>
              <w:t>8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>-0</w:t>
            </w:r>
            <w:r w:rsidR="00E27C3F">
              <w:rPr>
                <w:rFonts w:asciiTheme="minorHAnsi" w:eastAsia="Times New Roman" w:hAnsiTheme="minorHAnsi" w:cs="Arial"/>
                <w:bCs/>
              </w:rPr>
              <w:t>4</w:t>
            </w:r>
            <w:r w:rsidR="00980877">
              <w:rPr>
                <w:rFonts w:asciiTheme="minorHAnsi" w:eastAsia="Times New Roman" w:hAnsiTheme="minorHAnsi" w:cs="Arial"/>
                <w:bCs/>
              </w:rPr>
              <w:t>-04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 xml:space="preserve"> r.</w:t>
            </w:r>
            <w:r w:rsidR="0031471B" w:rsidRPr="00DC1277">
              <w:rPr>
                <w:rFonts w:asciiTheme="minorHAnsi" w:hAnsiTheme="minorHAnsi" w:cs="Tahoma"/>
                <w:lang w:eastAsia="pl-PL"/>
              </w:rPr>
              <w:t xml:space="preserve"> </w:t>
            </w:r>
            <w:r w:rsidR="004A79F7" w:rsidRPr="00DC1277">
              <w:rPr>
                <w:rFonts w:asciiTheme="minorHAnsi" w:hAnsiTheme="minorHAnsi" w:cs="Arial"/>
                <w:b/>
              </w:rPr>
              <w:t>;</w:t>
            </w:r>
            <w:r w:rsidR="004A79F7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DC127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>oraz w siedzibie zamawiającego -</w:t>
            </w:r>
            <w:r w:rsidRPr="00DC127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E27C3F" w:rsidRDefault="004A79F7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</w:rPr>
      </w:pPr>
      <w:r w:rsidRPr="00E27C3F">
        <w:rPr>
          <w:rFonts w:asciiTheme="minorHAnsi" w:hAnsiTheme="minorHAnsi"/>
          <w:b/>
          <w:sz w:val="24"/>
        </w:rPr>
        <w:t xml:space="preserve">dot.: postępowania o udzielenie zamówienia publicznego na;  </w:t>
      </w:r>
      <w:r w:rsidR="00980877" w:rsidRPr="00980877">
        <w:rPr>
          <w:rFonts w:asciiTheme="minorHAnsi" w:hAnsiTheme="minorHAnsi"/>
          <w:b/>
          <w:sz w:val="24"/>
        </w:rPr>
        <w:t xml:space="preserve">systematyczne – sukcesywnie przez okres 24 miesięcy dostawy:  materiałów, narzędzi  zużywalnych do zabiegów </w:t>
      </w:r>
      <w:proofErr w:type="spellStart"/>
      <w:r w:rsidR="00980877" w:rsidRPr="00980877">
        <w:rPr>
          <w:rFonts w:asciiTheme="minorHAnsi" w:hAnsiTheme="minorHAnsi"/>
          <w:b/>
          <w:sz w:val="24"/>
        </w:rPr>
        <w:t>kardioangiograficznych</w:t>
      </w:r>
      <w:proofErr w:type="spellEnd"/>
      <w:r w:rsidR="00980877" w:rsidRPr="00980877">
        <w:rPr>
          <w:rFonts w:asciiTheme="minorHAnsi" w:hAnsiTheme="minorHAnsi"/>
          <w:b/>
          <w:sz w:val="24"/>
        </w:rPr>
        <w:t>, - wg. zadań 1-3.</w:t>
      </w:r>
    </w:p>
    <w:p w:rsidR="00980877" w:rsidRPr="00DC1277" w:rsidRDefault="00980877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D3751F" w:rsidRPr="00DC1277" w:rsidRDefault="00E81BDB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980877" w:rsidRPr="00C56734" w:rsidRDefault="00980877" w:rsidP="00980877">
      <w:pPr>
        <w:spacing w:after="0"/>
        <w:rPr>
          <w:b/>
          <w:sz w:val="28"/>
          <w:szCs w:val="24"/>
          <w:u w:val="single"/>
        </w:rPr>
      </w:pPr>
      <w:r w:rsidRPr="00C56734">
        <w:rPr>
          <w:b/>
          <w:sz w:val="28"/>
          <w:szCs w:val="24"/>
          <w:u w:val="single"/>
        </w:rPr>
        <w:t>Dot. Zadania 1</w:t>
      </w:r>
    </w:p>
    <w:p w:rsidR="00980877" w:rsidRPr="00E67A1A" w:rsidRDefault="00980877" w:rsidP="0098087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 w:rsidRPr="00E67A1A">
        <w:rPr>
          <w:rFonts w:ascii="Arial" w:hAnsi="Arial" w:cs="Arial"/>
          <w:bCs/>
        </w:rPr>
        <w:t xml:space="preserve">Zwracamy się z uprzejmą prośbą do Zamawiającego o dopuszczenie w zadaniu 1 systemu do diagnostyki FFR o poniższych parametrach: najnowszej generacji trwały prowadnik wieńcowy 0,014” do pomiaru FFR z czujnikiem optycznym umieszczonym tuż za 3cm formowalną końcówką </w:t>
      </w:r>
      <w:proofErr w:type="spellStart"/>
      <w:r w:rsidRPr="00E67A1A">
        <w:rPr>
          <w:rFonts w:ascii="Arial" w:hAnsi="Arial" w:cs="Arial"/>
          <w:bCs/>
        </w:rPr>
        <w:t>radiocieniującą</w:t>
      </w:r>
      <w:proofErr w:type="spellEnd"/>
      <w:r w:rsidRPr="00E67A1A">
        <w:rPr>
          <w:rFonts w:ascii="Arial" w:hAnsi="Arial" w:cs="Arial"/>
          <w:bCs/>
        </w:rPr>
        <w:t xml:space="preserve"> kompatybilny z cewnikami prowadzącymi 5F, pozostałe parametry bez zmian. Tym samym prosimy o weryfikację lub usunięcie kryteriów oceny jakościowej, a w szczególności parametrów preferujących </w:t>
      </w:r>
      <w:proofErr w:type="spellStart"/>
      <w:r w:rsidRPr="00E67A1A">
        <w:rPr>
          <w:rFonts w:ascii="Arial" w:hAnsi="Arial" w:cs="Arial"/>
          <w:bCs/>
        </w:rPr>
        <w:t>mikrocewnik</w:t>
      </w:r>
      <w:proofErr w:type="spellEnd"/>
      <w:r w:rsidRPr="00E67A1A">
        <w:rPr>
          <w:rFonts w:ascii="Arial" w:hAnsi="Arial" w:cs="Arial"/>
          <w:bCs/>
        </w:rPr>
        <w:t xml:space="preserve"> w stosunku do optycznego prowadnika wieńcowego FFR mogącego jednocześnie służyć do wykonania całego zabiegu plastyki wieńcowej oraz odległość sensora od końca dystalnego.</w:t>
      </w:r>
    </w:p>
    <w:p w:rsidR="00980877" w:rsidRPr="00980877" w:rsidRDefault="00980877" w:rsidP="00980877">
      <w:pPr>
        <w:pStyle w:val="Tre"/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</w:pPr>
      <w:r w:rsidRPr="00980877"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>Odp</w:t>
      </w:r>
      <w:r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>.</w:t>
      </w:r>
      <w:r w:rsidRPr="00980877"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 xml:space="preserve"> do pytania do zadania 1</w:t>
      </w:r>
    </w:p>
    <w:p w:rsidR="00980877" w:rsidRPr="00980877" w:rsidRDefault="00980877" w:rsidP="00980877">
      <w:pPr>
        <w:pStyle w:val="Tre"/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</w:pPr>
      <w:r w:rsidRPr="00980877"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  <w:t>Zamawiający dopuszcza system kompatybilny z cewnikami prowadzącymi 5F.</w:t>
      </w:r>
    </w:p>
    <w:p w:rsidR="00980877" w:rsidRPr="00980877" w:rsidRDefault="00980877" w:rsidP="00980877">
      <w:pPr>
        <w:pStyle w:val="Tre"/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</w:pPr>
      <w:r w:rsidRPr="00980877"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  <w:t>Pozostałe parametry systemu proponowanego przez oferenta podlegają dodatkowej ocenie punktowej i nie wykluczają udziału w przetargu.</w:t>
      </w:r>
    </w:p>
    <w:p w:rsidR="00980877" w:rsidRDefault="00980877" w:rsidP="00980877">
      <w:pPr>
        <w:pStyle w:val="Tre"/>
      </w:pPr>
    </w:p>
    <w:p w:rsidR="00980877" w:rsidRPr="00980877" w:rsidRDefault="00980877" w:rsidP="00980877">
      <w:pPr>
        <w:spacing w:after="0"/>
        <w:jc w:val="both"/>
        <w:rPr>
          <w:b/>
          <w:sz w:val="28"/>
          <w:szCs w:val="24"/>
          <w:u w:val="single"/>
        </w:rPr>
      </w:pPr>
      <w:r w:rsidRPr="00980877">
        <w:rPr>
          <w:b/>
          <w:sz w:val="28"/>
          <w:szCs w:val="24"/>
          <w:u w:val="single"/>
        </w:rPr>
        <w:t>Dot. Zadania 2</w:t>
      </w:r>
    </w:p>
    <w:p w:rsidR="00980877" w:rsidRPr="00E67A1A" w:rsidRDefault="00980877" w:rsidP="00980877">
      <w:pPr>
        <w:numPr>
          <w:ilvl w:val="0"/>
          <w:numId w:val="18"/>
        </w:numPr>
        <w:spacing w:after="0" w:line="240" w:lineRule="auto"/>
        <w:jc w:val="both"/>
        <w:rPr>
          <w:rFonts w:ascii="Arial" w:hAnsi="Arial"/>
        </w:rPr>
      </w:pPr>
      <w:r w:rsidRPr="00E67A1A">
        <w:rPr>
          <w:rFonts w:ascii="Arial" w:hAnsi="Arial" w:cs="Arial"/>
          <w:bCs/>
        </w:rPr>
        <w:t>Zwracamy się z uprzejmą prośbą do Zamawiającego o dopuszczenie w zadaniu 2 systemu do diagnostyki IVUS o poniższych parametrach: cewnik do badań IVUS z sondą mechaniczną kompatybilny z cewnikami prowadzącymi 5F dającego możliwość wykonania badań przez dostęp promieniowy i rozdzielczości osiowej na poziomie 38µm, pozostałe parametry bez zmian. Jednocześnie prosimy o zmianę lub usunięcie kryteriów oceny jakościowej, a w szczególności parametru o dostępności częstotliwości 60MHz ponieważ jest to tylko jeden z czynników mających wpływ na rozdzielczość („ostrość”) obrazu.</w:t>
      </w:r>
    </w:p>
    <w:p w:rsidR="000C7800" w:rsidRPr="00DC1277" w:rsidRDefault="000C7800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980877" w:rsidRPr="00980877" w:rsidRDefault="00980877" w:rsidP="00980877">
      <w:pPr>
        <w:pStyle w:val="Tre"/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</w:pPr>
      <w:r w:rsidRPr="00980877"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>Odp</w:t>
      </w:r>
      <w:r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>.</w:t>
      </w:r>
      <w:r w:rsidRPr="00980877">
        <w:rPr>
          <w:rFonts w:ascii="Calibri" w:eastAsia="Calibri" w:hAnsi="Calibri" w:cs="Times New Roman"/>
          <w:b/>
          <w:color w:val="auto"/>
          <w:sz w:val="28"/>
          <w:szCs w:val="24"/>
          <w:u w:val="single"/>
          <w:bdr w:val="none" w:sz="0" w:space="0" w:color="auto"/>
          <w:lang w:eastAsia="en-US"/>
        </w:rPr>
        <w:t xml:space="preserve"> do pytania do zadania 2</w:t>
      </w:r>
    </w:p>
    <w:p w:rsidR="00980877" w:rsidRPr="00980877" w:rsidRDefault="00980877" w:rsidP="00980877">
      <w:pPr>
        <w:pStyle w:val="Tre"/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</w:pPr>
      <w:r w:rsidRPr="00980877"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  <w:t xml:space="preserve">System oferowany przez oferenta (kompatybilność z cewnikami prowadzącymi 5F oraz rozdzielczość osiowa 38um) spełnia kryteria parametrów bezwzględnie wymaganych. </w:t>
      </w:r>
    </w:p>
    <w:p w:rsidR="00980877" w:rsidRPr="00980877" w:rsidRDefault="00980877" w:rsidP="00980877">
      <w:pPr>
        <w:pStyle w:val="Tre"/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</w:pPr>
      <w:r w:rsidRPr="00980877">
        <w:rPr>
          <w:rFonts w:ascii="Arial" w:eastAsia="Calibri" w:hAnsi="Arial" w:cs="Arial"/>
          <w:bCs/>
          <w:color w:val="auto"/>
          <w:bdr w:val="none" w:sz="0" w:space="0" w:color="auto"/>
          <w:lang w:eastAsia="en-US"/>
        </w:rPr>
        <w:t>Częstotliwość systemu jest parametrem podlegającym dodatkowej ocenie punktowej i nie wyklucza udziału w przetargu.</w:t>
      </w: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</w:t>
      </w:r>
      <w:r w:rsidR="008106F5">
        <w:rPr>
          <w:rFonts w:asciiTheme="minorHAnsi" w:hAnsiTheme="minorHAnsi"/>
        </w:rPr>
        <w:t>Z-ca</w:t>
      </w:r>
      <w:r w:rsidR="000C7800">
        <w:rPr>
          <w:rFonts w:asciiTheme="minorHAnsi" w:hAnsiTheme="minorHAnsi"/>
        </w:rPr>
        <w:t xml:space="preserve"> </w:t>
      </w:r>
      <w:r w:rsidR="000C7800" w:rsidRPr="008D3D45">
        <w:rPr>
          <w:rFonts w:asciiTheme="minorHAnsi" w:hAnsiTheme="minorHAnsi"/>
        </w:rPr>
        <w:t>Dyrektor</w:t>
      </w:r>
      <w:r w:rsidR="008106F5">
        <w:rPr>
          <w:rFonts w:asciiTheme="minorHAnsi" w:hAnsiTheme="minorHAnsi"/>
        </w:rPr>
        <w:t>a</w:t>
      </w:r>
      <w:r w:rsidR="000C7800" w:rsidRPr="008D3D45">
        <w:rPr>
          <w:rFonts w:asciiTheme="minorHAnsi" w:hAnsiTheme="minorHAnsi"/>
        </w:rPr>
        <w:t xml:space="preserve">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8106F5">
        <w:rPr>
          <w:rFonts w:asciiTheme="minorHAnsi" w:hAnsiTheme="minorHAnsi"/>
        </w:rPr>
        <w:t>mgr inż. Jerzy Grodzki</w:t>
      </w:r>
      <w:bookmarkStart w:id="0" w:name="_GoBack"/>
      <w:bookmarkEnd w:id="0"/>
      <w:r w:rsidRPr="008D3D45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BB39EB" w:rsidRPr="00DC1277" w:rsidRDefault="00FE5070" w:rsidP="0098087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sectPr w:rsidR="00BB39EB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99" w:rsidRDefault="00A74799" w:rsidP="00AA2515">
      <w:pPr>
        <w:spacing w:after="0" w:line="240" w:lineRule="auto"/>
      </w:pPr>
      <w:r>
        <w:separator/>
      </w:r>
    </w:p>
  </w:endnote>
  <w:endnote w:type="continuationSeparator" w:id="0">
    <w:p w:rsidR="00A74799" w:rsidRDefault="00A74799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99" w:rsidRDefault="00A74799" w:rsidP="00AA2515">
      <w:pPr>
        <w:spacing w:after="0" w:line="240" w:lineRule="auto"/>
      </w:pPr>
      <w:r>
        <w:separator/>
      </w:r>
    </w:p>
  </w:footnote>
  <w:footnote w:type="continuationSeparator" w:id="0">
    <w:p w:rsidR="00A74799" w:rsidRDefault="00A74799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53EF"/>
    <w:multiLevelType w:val="hybridMultilevel"/>
    <w:tmpl w:val="ED1A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16E4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106F5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64697"/>
    <w:rsid w:val="009708B5"/>
    <w:rsid w:val="00980877"/>
    <w:rsid w:val="00987542"/>
    <w:rsid w:val="00990658"/>
    <w:rsid w:val="009A140C"/>
    <w:rsid w:val="009A4A28"/>
    <w:rsid w:val="009B3C37"/>
    <w:rsid w:val="009B7C9D"/>
    <w:rsid w:val="009D5E0E"/>
    <w:rsid w:val="009D63A2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799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5070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Tre">
    <w:name w:val="Treść"/>
    <w:rsid w:val="009808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Tre">
    <w:name w:val="Treść"/>
    <w:rsid w:val="009808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3630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3</cp:revision>
  <cp:lastPrinted>2017-04-25T06:40:00Z</cp:lastPrinted>
  <dcterms:created xsi:type="dcterms:W3CDTF">2018-04-10T11:11:00Z</dcterms:created>
  <dcterms:modified xsi:type="dcterms:W3CDTF">2018-04-10T11:12:00Z</dcterms:modified>
</cp:coreProperties>
</file>