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F3" w:rsidRDefault="00D8476A" w:rsidP="001278F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</w:t>
      </w:r>
      <w:r w:rsidR="00920CAA">
        <w:rPr>
          <w:rFonts w:ascii="Times New Roman" w:hAnsi="Times New Roman" w:cs="Times New Roman"/>
          <w:b/>
        </w:rPr>
        <w:t xml:space="preserve">                </w:t>
      </w:r>
    </w:p>
    <w:p w:rsidR="009B6BF6" w:rsidRDefault="009B6BF6">
      <w:pPr>
        <w:tabs>
          <w:tab w:val="left" w:pos="7260"/>
        </w:tabs>
        <w:rPr>
          <w:rFonts w:ascii="Times New Roman" w:eastAsia="Calibri" w:hAnsi="Times New Roman" w:cs="Times New Roman"/>
        </w:rPr>
      </w:pPr>
    </w:p>
    <w:p w:rsidR="009A2780" w:rsidRPr="006F19E2" w:rsidRDefault="00AD63C8" w:rsidP="009A2780">
      <w:pPr>
        <w:tabs>
          <w:tab w:val="left" w:pos="7260"/>
        </w:tabs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>Sygn. DSUiZP 252/JK/2/2019</w:t>
      </w:r>
      <w:r w:rsidR="009A2780">
        <w:rPr>
          <w:rFonts w:eastAsia="Times New Roman" w:cs="Times New Roman"/>
          <w:bCs/>
          <w:sz w:val="20"/>
          <w:szCs w:val="24"/>
          <w:lang w:eastAsia="pl-PL"/>
        </w:rPr>
        <w:t xml:space="preserve">                                                                                                    </w:t>
      </w:r>
      <w:r w:rsidR="00AA329E">
        <w:rPr>
          <w:rFonts w:eastAsia="Times New Roman" w:cs="Times New Roman"/>
          <w:bCs/>
          <w:sz w:val="20"/>
          <w:szCs w:val="24"/>
          <w:lang w:eastAsia="pl-PL"/>
        </w:rPr>
        <w:t xml:space="preserve">                      Końskie, 10</w:t>
      </w:r>
      <w:bookmarkStart w:id="0" w:name="_GoBack"/>
      <w:bookmarkEnd w:id="0"/>
      <w:r w:rsidR="009A2780">
        <w:rPr>
          <w:rFonts w:eastAsia="Times New Roman" w:cs="Times New Roman"/>
          <w:bCs/>
          <w:sz w:val="20"/>
          <w:szCs w:val="24"/>
          <w:lang w:eastAsia="pl-PL"/>
        </w:rPr>
        <w:t xml:space="preserve">.04.2019 r. </w:t>
      </w:r>
    </w:p>
    <w:p w:rsidR="001278F3" w:rsidRPr="006F19E2" w:rsidRDefault="001278F3">
      <w:pPr>
        <w:tabs>
          <w:tab w:val="left" w:pos="7260"/>
        </w:tabs>
        <w:rPr>
          <w:rFonts w:eastAsia="Times New Roman" w:cs="Times New Roman"/>
          <w:bCs/>
          <w:sz w:val="20"/>
          <w:szCs w:val="24"/>
          <w:lang w:eastAsia="pl-PL"/>
        </w:rPr>
      </w:pPr>
    </w:p>
    <w:p w:rsidR="000D1F0D" w:rsidRPr="006F19E2" w:rsidRDefault="000D1F0D" w:rsidP="000D1F0D">
      <w:pPr>
        <w:tabs>
          <w:tab w:val="left" w:pos="7260"/>
        </w:tabs>
        <w:spacing w:after="0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6F19E2">
        <w:rPr>
          <w:rFonts w:eastAsia="Times New Roman" w:cs="Times New Roman"/>
          <w:b/>
          <w:bCs/>
          <w:szCs w:val="24"/>
          <w:lang w:eastAsia="pl-PL"/>
        </w:rPr>
        <w:t>AODC Sp. z o.o.</w:t>
      </w:r>
    </w:p>
    <w:p w:rsidR="000D1F0D" w:rsidRPr="006F19E2" w:rsidRDefault="000D1F0D" w:rsidP="000D1F0D">
      <w:pPr>
        <w:tabs>
          <w:tab w:val="left" w:pos="7260"/>
        </w:tabs>
        <w:spacing w:after="0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6F19E2">
        <w:rPr>
          <w:rFonts w:eastAsia="Times New Roman" w:cs="Times New Roman"/>
          <w:b/>
          <w:bCs/>
          <w:szCs w:val="24"/>
          <w:lang w:eastAsia="pl-PL"/>
        </w:rPr>
        <w:t>ul. Zawiła 65L</w:t>
      </w:r>
    </w:p>
    <w:p w:rsidR="000D1F0D" w:rsidRPr="006F19E2" w:rsidRDefault="000D1F0D" w:rsidP="000D1F0D">
      <w:pPr>
        <w:tabs>
          <w:tab w:val="left" w:pos="7260"/>
        </w:tabs>
        <w:spacing w:after="0"/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6F19E2">
        <w:rPr>
          <w:rFonts w:eastAsia="Times New Roman" w:cs="Times New Roman"/>
          <w:b/>
          <w:bCs/>
          <w:szCs w:val="24"/>
          <w:lang w:eastAsia="pl-PL"/>
        </w:rPr>
        <w:t>30-390 Kraków</w:t>
      </w:r>
    </w:p>
    <w:p w:rsidR="000D1F0D" w:rsidRPr="006F19E2" w:rsidRDefault="000D1F0D" w:rsidP="000D1F0D">
      <w:pPr>
        <w:tabs>
          <w:tab w:val="left" w:pos="7260"/>
        </w:tabs>
        <w:spacing w:after="0"/>
        <w:jc w:val="right"/>
        <w:rPr>
          <w:rFonts w:ascii="Times New Roman" w:eastAsia="Calibri" w:hAnsi="Times New Roman" w:cs="Times New Roman"/>
          <w:b/>
          <w:sz w:val="24"/>
        </w:rPr>
      </w:pPr>
    </w:p>
    <w:p w:rsidR="000D1F0D" w:rsidRPr="006F19E2" w:rsidRDefault="000D1F0D" w:rsidP="000D1F0D">
      <w:pPr>
        <w:tabs>
          <w:tab w:val="left" w:pos="7260"/>
        </w:tabs>
        <w:spacing w:after="0"/>
        <w:jc w:val="right"/>
        <w:rPr>
          <w:rFonts w:eastAsia="Times New Roman" w:cs="Times New Roman"/>
          <w:b/>
          <w:sz w:val="28"/>
          <w:szCs w:val="28"/>
          <w:lang w:eastAsia="pl-PL"/>
        </w:rPr>
      </w:pPr>
    </w:p>
    <w:p w:rsidR="001278F3" w:rsidRPr="006F19E2" w:rsidRDefault="00AD63C8" w:rsidP="00AD63C8">
      <w:pPr>
        <w:tabs>
          <w:tab w:val="left" w:pos="7260"/>
        </w:tabs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6F19E2">
        <w:rPr>
          <w:rFonts w:eastAsia="Times New Roman" w:cs="Times New Roman"/>
          <w:b/>
          <w:sz w:val="28"/>
          <w:szCs w:val="28"/>
          <w:lang w:eastAsia="pl-PL"/>
        </w:rPr>
        <w:t xml:space="preserve">Informacja o wyborze oferty </w:t>
      </w:r>
    </w:p>
    <w:p w:rsidR="006F19E2" w:rsidRPr="006F19E2" w:rsidRDefault="001278F3" w:rsidP="006F19E2">
      <w:pPr>
        <w:tabs>
          <w:tab w:val="left" w:pos="7260"/>
        </w:tabs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AD63C8" w:rsidRPr="006F19E2">
        <w:rPr>
          <w:rFonts w:eastAsia="Times New Roman" w:cs="Times New Roman"/>
          <w:bCs/>
          <w:sz w:val="20"/>
          <w:szCs w:val="24"/>
          <w:lang w:eastAsia="pl-PL"/>
        </w:rPr>
        <w:t>Działając n</w:t>
      </w:r>
      <w:r w:rsidRPr="006F19E2">
        <w:rPr>
          <w:rFonts w:eastAsia="Times New Roman" w:cs="Times New Roman"/>
          <w:bCs/>
          <w:sz w:val="20"/>
          <w:szCs w:val="24"/>
          <w:lang w:eastAsia="pl-PL"/>
        </w:rPr>
        <w:t>a podstawie art.</w:t>
      </w:r>
      <w:r w:rsidR="00AD63C8"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 92</w:t>
      </w:r>
      <w:r w:rsidR="000D1F0D"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 ust. 1</w:t>
      </w:r>
      <w:r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 ustawy Prawo zamówień publicz</w:t>
      </w:r>
      <w:r w:rsidR="00AD63C8" w:rsidRPr="006F19E2">
        <w:rPr>
          <w:rFonts w:eastAsia="Times New Roman" w:cs="Times New Roman"/>
          <w:bCs/>
          <w:sz w:val="20"/>
          <w:szCs w:val="24"/>
          <w:lang w:eastAsia="pl-PL"/>
        </w:rPr>
        <w:t>nych (Dz. U z 2018 r. poz. 1986 ze zm.)</w:t>
      </w:r>
      <w:r w:rsidR="000D1F0D"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, </w:t>
      </w:r>
      <w:r w:rsidR="00AD63C8"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Zamawiający informuje, iż do realizacji zamówienia </w:t>
      </w:r>
      <w:r w:rsidRPr="006F19E2">
        <w:rPr>
          <w:rFonts w:eastAsia="Times New Roman" w:cs="Times New Roman"/>
          <w:bCs/>
          <w:sz w:val="20"/>
          <w:szCs w:val="24"/>
          <w:lang w:eastAsia="pl-PL"/>
        </w:rPr>
        <w:t>pn. „</w:t>
      </w:r>
      <w:r w:rsidR="00AD63C8" w:rsidRPr="006F19E2">
        <w:rPr>
          <w:rFonts w:eastAsia="Times New Roman" w:cs="Times New Roman"/>
          <w:bCs/>
          <w:sz w:val="20"/>
          <w:szCs w:val="24"/>
          <w:lang w:eastAsia="pl-PL"/>
        </w:rPr>
        <w:t>Przebudowa istniejącego pomieszczenia w podpiwniczeniu na serwerownie wraz z doprowadzeniem zasilania ” realizowana w ramach projektu  „Informatyzacja Placówek Medycznych Województwa Świętokrzyskiego”</w:t>
      </w:r>
      <w:r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, </w:t>
      </w:r>
      <w:r w:rsidR="006F19E2" w:rsidRPr="006F19E2">
        <w:rPr>
          <w:rFonts w:eastAsia="Times New Roman" w:cs="Times New Roman"/>
          <w:bCs/>
          <w:sz w:val="20"/>
          <w:szCs w:val="24"/>
          <w:lang w:eastAsia="pl-PL"/>
        </w:rPr>
        <w:t>wybrano Państwa ofertę.</w:t>
      </w:r>
    </w:p>
    <w:p w:rsidR="006F19E2" w:rsidRPr="006F19E2" w:rsidRDefault="006F19E2" w:rsidP="006F19E2">
      <w:pPr>
        <w:tabs>
          <w:tab w:val="left" w:pos="7260"/>
        </w:tabs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>Oferta  otrzymała w kryterium 1- cena 60 pkt., w kryterium 2 –</w:t>
      </w:r>
      <w:r>
        <w:rPr>
          <w:rFonts w:eastAsia="Times New Roman" w:cs="Times New Roman"/>
          <w:bCs/>
          <w:sz w:val="20"/>
          <w:szCs w:val="24"/>
          <w:lang w:eastAsia="pl-PL"/>
        </w:rPr>
        <w:t xml:space="preserve"> gwarancja </w:t>
      </w:r>
      <w:r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  – 40 pkt.,  co daje razem 100 pkt. </w:t>
      </w:r>
    </w:p>
    <w:p w:rsidR="006F19E2" w:rsidRPr="006F19E2" w:rsidRDefault="006F19E2" w:rsidP="006F19E2">
      <w:pPr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Oferta spełnia wymagania postawione w SIWZ. </w:t>
      </w:r>
    </w:p>
    <w:p w:rsidR="006F19E2" w:rsidRPr="006F19E2" w:rsidRDefault="006F19E2" w:rsidP="006F19E2">
      <w:pPr>
        <w:spacing w:before="100" w:beforeAutospacing="1" w:after="100" w:afterAutospacing="1"/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Jednocześnie Zamawiający informuje, iż w postępowaniu  nie złożono innych ofert. </w:t>
      </w:r>
    </w:p>
    <w:p w:rsidR="006F19E2" w:rsidRPr="006F19E2" w:rsidRDefault="006F19E2" w:rsidP="006F19E2">
      <w:pPr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>Z postępowania nie wykluczono żadnego wykonawcy i nie odrzucono żadnej oferty.</w:t>
      </w:r>
    </w:p>
    <w:p w:rsidR="006F19E2" w:rsidRDefault="006F19E2" w:rsidP="006F19E2">
      <w:pPr>
        <w:spacing w:before="100" w:beforeAutospacing="1" w:after="100" w:afterAutospacing="1"/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 xml:space="preserve">W postępowaniu nie ustanowiono dynamicznego systemu zakupów. </w:t>
      </w:r>
    </w:p>
    <w:p w:rsidR="00AD63C8" w:rsidRPr="006F19E2" w:rsidRDefault="00AD63C8" w:rsidP="001278F3">
      <w:pPr>
        <w:tabs>
          <w:tab w:val="left" w:pos="7260"/>
        </w:tabs>
        <w:jc w:val="both"/>
        <w:rPr>
          <w:rFonts w:eastAsia="Times New Roman" w:cs="Times New Roman"/>
          <w:bCs/>
          <w:sz w:val="20"/>
          <w:szCs w:val="24"/>
          <w:lang w:eastAsia="pl-PL"/>
        </w:rPr>
      </w:pPr>
    </w:p>
    <w:p w:rsidR="000D1F0D" w:rsidRPr="006F19E2" w:rsidRDefault="000D1F0D" w:rsidP="001278F3">
      <w:pPr>
        <w:tabs>
          <w:tab w:val="left" w:pos="7260"/>
        </w:tabs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>Otrzymują:</w:t>
      </w:r>
    </w:p>
    <w:p w:rsidR="000D1F0D" w:rsidRPr="006F19E2" w:rsidRDefault="000D1F0D" w:rsidP="000D1F0D">
      <w:pPr>
        <w:pStyle w:val="Akapitzlist"/>
        <w:numPr>
          <w:ilvl w:val="0"/>
          <w:numId w:val="1"/>
        </w:numPr>
        <w:tabs>
          <w:tab w:val="left" w:pos="7260"/>
        </w:tabs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>Adresat (mailem),</w:t>
      </w:r>
    </w:p>
    <w:p w:rsidR="000D1F0D" w:rsidRPr="006F19E2" w:rsidRDefault="000D1F0D" w:rsidP="000D1F0D">
      <w:pPr>
        <w:pStyle w:val="Akapitzlist"/>
        <w:numPr>
          <w:ilvl w:val="0"/>
          <w:numId w:val="1"/>
        </w:numPr>
        <w:tabs>
          <w:tab w:val="left" w:pos="7260"/>
        </w:tabs>
        <w:jc w:val="both"/>
        <w:rPr>
          <w:rFonts w:eastAsia="Times New Roman" w:cs="Times New Roman"/>
          <w:bCs/>
          <w:sz w:val="20"/>
          <w:szCs w:val="24"/>
          <w:lang w:eastAsia="pl-PL"/>
        </w:rPr>
      </w:pPr>
      <w:r w:rsidRPr="006F19E2">
        <w:rPr>
          <w:rFonts w:eastAsia="Times New Roman" w:cs="Times New Roman"/>
          <w:bCs/>
          <w:sz w:val="20"/>
          <w:szCs w:val="24"/>
          <w:lang w:eastAsia="pl-PL"/>
        </w:rPr>
        <w:t>A/a.</w:t>
      </w:r>
    </w:p>
    <w:sectPr w:rsidR="000D1F0D" w:rsidRPr="006F19E2" w:rsidSect="001278F3">
      <w:headerReference w:type="default" r:id="rId9"/>
      <w:pgSz w:w="11906" w:h="16838"/>
      <w:pgMar w:top="709" w:right="1134" w:bottom="567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CE" w:rsidRDefault="00534ACE">
      <w:pPr>
        <w:spacing w:after="0" w:line="240" w:lineRule="auto"/>
      </w:pPr>
      <w:r>
        <w:separator/>
      </w:r>
    </w:p>
  </w:endnote>
  <w:endnote w:type="continuationSeparator" w:id="0">
    <w:p w:rsidR="00534ACE" w:rsidRDefault="0053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CE" w:rsidRDefault="00534ACE">
      <w:pPr>
        <w:spacing w:after="0" w:line="240" w:lineRule="auto"/>
      </w:pPr>
      <w:r>
        <w:separator/>
      </w:r>
    </w:p>
  </w:footnote>
  <w:footnote w:type="continuationSeparator" w:id="0">
    <w:p w:rsidR="00534ACE" w:rsidRDefault="0053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F6" w:rsidRDefault="00D8476A">
    <w:pPr>
      <w:pStyle w:val="Gwka"/>
      <w:jc w:val="center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552"/>
    <w:multiLevelType w:val="hybridMultilevel"/>
    <w:tmpl w:val="FFB0C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F6"/>
    <w:rsid w:val="000D1F0D"/>
    <w:rsid w:val="001278F3"/>
    <w:rsid w:val="00534ACE"/>
    <w:rsid w:val="00591A66"/>
    <w:rsid w:val="006F19E2"/>
    <w:rsid w:val="00920CAA"/>
    <w:rsid w:val="009A2780"/>
    <w:rsid w:val="009B6BF6"/>
    <w:rsid w:val="009C1E57"/>
    <w:rsid w:val="00AA329E"/>
    <w:rsid w:val="00AA5ED7"/>
    <w:rsid w:val="00AD63C8"/>
    <w:rsid w:val="00C774FA"/>
    <w:rsid w:val="00D8476A"/>
    <w:rsid w:val="00DB1213"/>
    <w:rsid w:val="00E1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39316B"/>
  </w:style>
  <w:style w:type="character" w:customStyle="1" w:styleId="wyp2Znak">
    <w:name w:val="wyp 2 Znak"/>
    <w:basedOn w:val="Domylnaczcionkaakapitu"/>
    <w:rsid w:val="0039316B"/>
    <w:rPr>
      <w:rFonts w:ascii="Neo Sans Pro" w:eastAsia="Lucida Sans Unicode" w:hAnsi="Neo Sans Pro" w:cs="Tahoma"/>
      <w:b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26474"/>
  </w:style>
  <w:style w:type="character" w:customStyle="1" w:styleId="StopkaZnak">
    <w:name w:val="Stopka Znak"/>
    <w:basedOn w:val="Domylnaczcionkaakapitu"/>
    <w:link w:val="Stopka"/>
    <w:uiPriority w:val="99"/>
    <w:rsid w:val="00726474"/>
  </w:style>
  <w:style w:type="character" w:customStyle="1" w:styleId="ListLabel1">
    <w:name w:val="ListLabel 1"/>
    <w:rPr>
      <w:rFonts w:eastAsia="Calibri"/>
      <w:b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alibri"/>
      <w:b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imes New Roman"/>
      <w:b/>
    </w:rPr>
  </w:style>
  <w:style w:type="character" w:customStyle="1" w:styleId="ListLabel7">
    <w:name w:val="ListLabel 7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2">
    <w:name w:val="wyp 2"/>
    <w:basedOn w:val="Normalny"/>
    <w:autoRedefine/>
    <w:qFormat/>
    <w:rsid w:val="0039316B"/>
    <w:pPr>
      <w:widowControl w:val="0"/>
      <w:spacing w:after="120" w:line="240" w:lineRule="auto"/>
      <w:ind w:left="34"/>
      <w:jc w:val="center"/>
    </w:pPr>
    <w:rPr>
      <w:rFonts w:ascii="Neo Sans Pro" w:eastAsia="Lucida Sans Unicode" w:hAnsi="Neo Sans Pro" w:cs="Tahoma"/>
      <w:b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6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39316B"/>
  </w:style>
  <w:style w:type="character" w:customStyle="1" w:styleId="wyp2Znak">
    <w:name w:val="wyp 2 Znak"/>
    <w:basedOn w:val="Domylnaczcionkaakapitu"/>
    <w:rsid w:val="0039316B"/>
    <w:rPr>
      <w:rFonts w:ascii="Neo Sans Pro" w:eastAsia="Lucida Sans Unicode" w:hAnsi="Neo Sans Pro" w:cs="Tahoma"/>
      <w:b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26474"/>
  </w:style>
  <w:style w:type="character" w:customStyle="1" w:styleId="StopkaZnak">
    <w:name w:val="Stopka Znak"/>
    <w:basedOn w:val="Domylnaczcionkaakapitu"/>
    <w:link w:val="Stopka"/>
    <w:uiPriority w:val="99"/>
    <w:rsid w:val="00726474"/>
  </w:style>
  <w:style w:type="character" w:customStyle="1" w:styleId="ListLabel1">
    <w:name w:val="ListLabel 1"/>
    <w:rPr>
      <w:rFonts w:eastAsia="Calibri"/>
      <w:b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alibri"/>
      <w:b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imes New Roman"/>
      <w:b/>
    </w:rPr>
  </w:style>
  <w:style w:type="character" w:customStyle="1" w:styleId="ListLabel7">
    <w:name w:val="ListLabel 7"/>
    <w:rPr>
      <w:rFonts w:cs="Courier New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yp2">
    <w:name w:val="wyp 2"/>
    <w:basedOn w:val="Normalny"/>
    <w:autoRedefine/>
    <w:qFormat/>
    <w:rsid w:val="0039316B"/>
    <w:pPr>
      <w:widowControl w:val="0"/>
      <w:spacing w:after="120" w:line="240" w:lineRule="auto"/>
      <w:ind w:left="34"/>
      <w:jc w:val="center"/>
    </w:pPr>
    <w:rPr>
      <w:rFonts w:ascii="Neo Sans Pro" w:eastAsia="Lucida Sans Unicode" w:hAnsi="Neo Sans Pro" w:cs="Tahoma"/>
      <w:b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26474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6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E83D-86ED-4EC4-B78C-D06DCFF7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Jacek</cp:lastModifiedBy>
  <cp:revision>2</cp:revision>
  <cp:lastPrinted>2014-08-19T08:36:00Z</cp:lastPrinted>
  <dcterms:created xsi:type="dcterms:W3CDTF">2019-04-10T06:49:00Z</dcterms:created>
  <dcterms:modified xsi:type="dcterms:W3CDTF">2019-04-10T06:49:00Z</dcterms:modified>
  <dc:language>pl-PL</dc:language>
</cp:coreProperties>
</file>